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E" w:rsidRDefault="0031320E" w:rsidP="00311DFE">
      <w:pPr>
        <w:jc w:val="center"/>
        <w:rPr>
          <w:b/>
        </w:rPr>
      </w:pPr>
    </w:p>
    <w:p w:rsidR="00311DFE" w:rsidRPr="00311DFE" w:rsidRDefault="00311DFE" w:rsidP="00311DFE">
      <w:pPr>
        <w:jc w:val="center"/>
        <w:rPr>
          <w:b/>
        </w:rPr>
      </w:pPr>
      <w:r w:rsidRPr="00311DFE">
        <w:rPr>
          <w:b/>
        </w:rPr>
        <w:t>Программа вступительных испытаний в магистратуру</w:t>
      </w:r>
    </w:p>
    <w:p w:rsidR="00311DFE" w:rsidRPr="00311DFE" w:rsidRDefault="00311DFE" w:rsidP="00311DFE">
      <w:pPr>
        <w:jc w:val="center"/>
        <w:rPr>
          <w:b/>
        </w:rPr>
      </w:pPr>
      <w:r w:rsidRPr="00311DFE">
        <w:rPr>
          <w:b/>
        </w:rPr>
        <w:t>по направлению 38.04.0</w:t>
      </w:r>
      <w:r w:rsidR="00480033">
        <w:rPr>
          <w:b/>
        </w:rPr>
        <w:t>1</w:t>
      </w:r>
      <w:r w:rsidRPr="00311DFE">
        <w:rPr>
          <w:b/>
        </w:rPr>
        <w:t xml:space="preserve"> – </w:t>
      </w:r>
      <w:r w:rsidR="00480033">
        <w:rPr>
          <w:b/>
        </w:rPr>
        <w:t>Экономика</w:t>
      </w:r>
    </w:p>
    <w:p w:rsidR="00342E83" w:rsidRDefault="00103D12" w:rsidP="00311DFE">
      <w:pPr>
        <w:jc w:val="center"/>
        <w:rPr>
          <w:b/>
        </w:rPr>
      </w:pPr>
      <w:r>
        <w:rPr>
          <w:b/>
        </w:rPr>
        <w:t xml:space="preserve">Программа </w:t>
      </w:r>
      <w:r w:rsidR="00311DFE" w:rsidRPr="00311DFE">
        <w:rPr>
          <w:b/>
        </w:rPr>
        <w:t>«</w:t>
      </w:r>
      <w:r w:rsidR="00480033">
        <w:rPr>
          <w:b/>
        </w:rPr>
        <w:t>Банки и банковская деятельность</w:t>
      </w:r>
      <w:r w:rsidR="00311DFE" w:rsidRPr="00311DFE">
        <w:rPr>
          <w:b/>
        </w:rPr>
        <w:t>»</w:t>
      </w:r>
    </w:p>
    <w:p w:rsidR="00311DFE" w:rsidRDefault="00311DFE" w:rsidP="00311DFE">
      <w:pPr>
        <w:jc w:val="center"/>
        <w:rPr>
          <w:b/>
        </w:rPr>
      </w:pPr>
    </w:p>
    <w:p w:rsidR="00311DFE" w:rsidRDefault="00311DFE" w:rsidP="00311DFE">
      <w:pPr>
        <w:jc w:val="both"/>
      </w:pPr>
      <w:r w:rsidRPr="00311DFE">
        <w:rPr>
          <w:u w:val="single"/>
        </w:rPr>
        <w:t>Квалификация:</w:t>
      </w:r>
      <w:r>
        <w:t xml:space="preserve"> Магист</w:t>
      </w:r>
      <w:r w:rsidR="001F68EE">
        <w:t>р</w:t>
      </w:r>
      <w:r>
        <w:t xml:space="preserve"> </w:t>
      </w:r>
      <w:r w:rsidR="00480033">
        <w:t>экономики</w:t>
      </w:r>
      <w:r>
        <w:t>.</w:t>
      </w:r>
    </w:p>
    <w:p w:rsidR="00311DFE" w:rsidRDefault="00311DFE" w:rsidP="00311DFE">
      <w:pPr>
        <w:jc w:val="both"/>
      </w:pPr>
      <w:r w:rsidRPr="00311DFE">
        <w:rPr>
          <w:u w:val="single"/>
        </w:rPr>
        <w:t>Форма обучения</w:t>
      </w:r>
      <w:r>
        <w:t>: заочная.</w:t>
      </w:r>
    </w:p>
    <w:p w:rsidR="00311DFE" w:rsidRDefault="00311DFE" w:rsidP="00311DFE">
      <w:pPr>
        <w:jc w:val="both"/>
      </w:pPr>
      <w:r w:rsidRPr="00311DFE">
        <w:rPr>
          <w:u w:val="single"/>
        </w:rPr>
        <w:t>Срок обучения</w:t>
      </w:r>
      <w:r>
        <w:t xml:space="preserve"> – 2,5 года.</w:t>
      </w:r>
    </w:p>
    <w:p w:rsidR="00311DFE" w:rsidRDefault="00311DFE" w:rsidP="00311DFE">
      <w:pPr>
        <w:jc w:val="both"/>
      </w:pPr>
    </w:p>
    <w:p w:rsidR="00D17478" w:rsidRDefault="00D17478" w:rsidP="00D17478">
      <w:pPr>
        <w:ind w:firstLine="709"/>
        <w:jc w:val="both"/>
      </w:pPr>
      <w:r>
        <w:rPr>
          <w:b/>
        </w:rPr>
        <w:t xml:space="preserve">Целью </w:t>
      </w:r>
      <w:r>
        <w:t xml:space="preserve">вступительного испытания является оценка способности абитуриента к освоению образовательной </w:t>
      </w:r>
      <w:r w:rsidR="00A75320">
        <w:t xml:space="preserve">магистерской </w:t>
      </w:r>
      <w:r>
        <w:t>программы, его знаний, умений и навыков в области экономики</w:t>
      </w:r>
      <w:r w:rsidR="00B4763F">
        <w:t xml:space="preserve"> и основ банковской деятельности</w:t>
      </w:r>
      <w:r>
        <w:t>, кругозор и логику.</w:t>
      </w:r>
    </w:p>
    <w:p w:rsidR="00D17478" w:rsidRPr="00162DDC" w:rsidRDefault="00D17478" w:rsidP="00D17478">
      <w:pPr>
        <w:ind w:firstLine="709"/>
        <w:jc w:val="both"/>
        <w:rPr>
          <w:bCs/>
        </w:rPr>
      </w:pPr>
      <w:r w:rsidRPr="00162DDC">
        <w:rPr>
          <w:bCs/>
        </w:rPr>
        <w:t xml:space="preserve">Испытание включает два этапа: </w:t>
      </w:r>
      <w:r>
        <w:rPr>
          <w:bCs/>
        </w:rPr>
        <w:t>основной – тестирование, и дополнительный – собеседование по результатам личных достижений (портфолио).</w:t>
      </w:r>
    </w:p>
    <w:p w:rsidR="00D17478" w:rsidRDefault="00D17478" w:rsidP="00D17478">
      <w:pPr>
        <w:ind w:firstLine="709"/>
        <w:jc w:val="both"/>
      </w:pPr>
      <w:r w:rsidRPr="00EF792B">
        <w:rPr>
          <w:b/>
        </w:rPr>
        <w:t>Форма проведения</w:t>
      </w:r>
      <w:r>
        <w:t xml:space="preserve"> основного этапа вступительного испытания.</w:t>
      </w:r>
    </w:p>
    <w:p w:rsidR="00D17478" w:rsidRDefault="00D17478" w:rsidP="00D17478">
      <w:pPr>
        <w:ind w:firstLine="709"/>
        <w:jc w:val="both"/>
      </w:pPr>
      <w:r>
        <w:t xml:space="preserve">Очное тестирование или онлайн тест (в системе дистанционного тестирования Электронный ЮУрГУ). Количество вопросов – 40, максимальное количество баллов – 80. </w:t>
      </w:r>
    </w:p>
    <w:p w:rsidR="00D17478" w:rsidRDefault="00D17478" w:rsidP="00D17478">
      <w:pPr>
        <w:ind w:firstLine="709"/>
        <w:jc w:val="both"/>
      </w:pPr>
      <w:r w:rsidRPr="00F75E56">
        <w:rPr>
          <w:b/>
          <w:bCs/>
        </w:rPr>
        <w:t>Оценка личных достижений</w:t>
      </w:r>
      <w:r>
        <w:t xml:space="preserve"> абитуриента проводится на основании заблаговременно предоставленных документальных подтверждений, свидетельствующих о накопленном абитуриентом опыте в разных областях, различного рода победах, дополнительных сертификатах и т.п. </w:t>
      </w:r>
    </w:p>
    <w:p w:rsidR="00D17478" w:rsidRDefault="00D17478" w:rsidP="00D17478">
      <w:pPr>
        <w:ind w:firstLine="709"/>
        <w:jc w:val="both"/>
      </w:pPr>
      <w:r>
        <w:t>В качестве таких достижений принимаются</w:t>
      </w:r>
      <w:r w:rsidRPr="005C48ED">
        <w:t>:</w:t>
      </w:r>
    </w:p>
    <w:p w:rsidR="00D17478" w:rsidRDefault="00D17478" w:rsidP="00D17478">
      <w:pPr>
        <w:ind w:firstLine="709"/>
        <w:jc w:val="both"/>
      </w:pPr>
      <w:r>
        <w:t>1) внеучебная деятельность,</w:t>
      </w:r>
    </w:p>
    <w:p w:rsidR="00D17478" w:rsidRDefault="00D17478" w:rsidP="00D17478">
      <w:pPr>
        <w:ind w:firstLine="709"/>
        <w:jc w:val="both"/>
      </w:pPr>
      <w:r>
        <w:t>2) рекомендательные письма от работодателей, от руководителей ВКР и т.п.</w:t>
      </w:r>
    </w:p>
    <w:p w:rsidR="00D17478" w:rsidRDefault="00D17478" w:rsidP="00D17478">
      <w:pPr>
        <w:ind w:firstLine="709"/>
        <w:jc w:val="both"/>
      </w:pPr>
      <w:r>
        <w:t>3) дополнительные сертификаты,</w:t>
      </w:r>
    </w:p>
    <w:p w:rsidR="00D17478" w:rsidRDefault="00D17478" w:rsidP="00D17478">
      <w:pPr>
        <w:ind w:firstLine="709"/>
        <w:jc w:val="both"/>
      </w:pPr>
      <w:r>
        <w:t>4) благодарственные письма и грамоты,</w:t>
      </w:r>
    </w:p>
    <w:p w:rsidR="00D17478" w:rsidRDefault="00D17478" w:rsidP="00D17478">
      <w:pPr>
        <w:ind w:firstLine="709"/>
        <w:jc w:val="both"/>
      </w:pPr>
      <w:r>
        <w:t>5) волонтерство,</w:t>
      </w:r>
    </w:p>
    <w:p w:rsidR="00D17478" w:rsidRDefault="00D17478" w:rsidP="00D17478">
      <w:pPr>
        <w:ind w:firstLine="709"/>
        <w:jc w:val="both"/>
      </w:pPr>
      <w:r>
        <w:t>6) свидетельство о знании иностранного языка,</w:t>
      </w:r>
    </w:p>
    <w:p w:rsidR="00D17478" w:rsidRDefault="00D17478" w:rsidP="00D17478">
      <w:pPr>
        <w:ind w:firstLine="709"/>
        <w:jc w:val="both"/>
      </w:pPr>
      <w:r>
        <w:t>6) свидетельства о спортивных достижениях,</w:t>
      </w:r>
    </w:p>
    <w:p w:rsidR="00D17478" w:rsidRDefault="00D17478" w:rsidP="00D17478">
      <w:pPr>
        <w:ind w:firstLine="709"/>
        <w:jc w:val="both"/>
      </w:pPr>
      <w:r>
        <w:t>7) доказательства опыта работы в каком-то виде деятельности,</w:t>
      </w:r>
    </w:p>
    <w:p w:rsidR="00D17478" w:rsidRDefault="00D17478" w:rsidP="00D17478">
      <w:pPr>
        <w:ind w:firstLine="709"/>
        <w:jc w:val="both"/>
      </w:pPr>
      <w:r>
        <w:t>и т.п.</w:t>
      </w:r>
    </w:p>
    <w:p w:rsidR="00D17478" w:rsidRPr="00F55258" w:rsidRDefault="00D17478" w:rsidP="00D17478">
      <w:pPr>
        <w:ind w:firstLine="709"/>
        <w:jc w:val="both"/>
        <w:rPr>
          <w:b/>
          <w:bCs/>
        </w:rPr>
      </w:pPr>
      <w:r>
        <w:t xml:space="preserve">Максимальное количество баллов за дополнительный этап – 20. Итого максимально в результате вступительных испытаний абитуриент может получить </w:t>
      </w:r>
      <w:r w:rsidRPr="00F55258">
        <w:rPr>
          <w:b/>
          <w:bCs/>
        </w:rPr>
        <w:t>100 баллов</w:t>
      </w:r>
      <w:r>
        <w:t>.</w:t>
      </w:r>
    </w:p>
    <w:p w:rsidR="00D17478" w:rsidRDefault="00D17478" w:rsidP="00D17478">
      <w:pPr>
        <w:jc w:val="both"/>
      </w:pPr>
    </w:p>
    <w:p w:rsidR="00ED68EB" w:rsidRPr="002C0D44" w:rsidRDefault="00ED68EB" w:rsidP="00ED68EB">
      <w:pPr>
        <w:ind w:firstLine="709"/>
        <w:jc w:val="both"/>
        <w:rPr>
          <w:b/>
          <w:iCs/>
        </w:rPr>
      </w:pPr>
      <w:bookmarkStart w:id="0" w:name="_GoBack"/>
      <w:bookmarkEnd w:id="0"/>
      <w:r w:rsidRPr="002C0D44">
        <w:rPr>
          <w:b/>
          <w:iCs/>
        </w:rPr>
        <w:lastRenderedPageBreak/>
        <w:t xml:space="preserve">Подготовка к испытанию </w:t>
      </w:r>
    </w:p>
    <w:p w:rsidR="00311DFE" w:rsidRDefault="00ED68EB" w:rsidP="00BE31EF">
      <w:pPr>
        <w:jc w:val="both"/>
      </w:pPr>
      <w:r w:rsidRPr="00A21699">
        <w:rPr>
          <w:rStyle w:val="a6"/>
          <w:rFonts w:ascii="Arial" w:hAnsi="Arial" w:cs="Arial"/>
          <w:color w:val="0A1620"/>
          <w:sz w:val="18"/>
          <w:szCs w:val="18"/>
          <w:shd w:val="clear" w:color="auto" w:fill="FFFFFF"/>
        </w:rPr>
        <w:t> </w:t>
      </w:r>
      <w:r w:rsidRPr="00A21699">
        <w:rPr>
          <w:iCs/>
        </w:rPr>
        <w:t xml:space="preserve">Для подготовки </w:t>
      </w:r>
      <w:r w:rsidRPr="00A21699">
        <w:t xml:space="preserve">к испытанию </w:t>
      </w:r>
      <w:r>
        <w:t>в таблице  представлены ключевые дисциплины и, в рамках каждой, основные темы, по которым могут быть заданы вопросы на вступительном испытании</w:t>
      </w:r>
      <w:r w:rsidR="00BE31EF">
        <w:t xml:space="preserve">, а также </w:t>
      </w:r>
      <w:r>
        <w:t>рекомендуемая литература</w:t>
      </w:r>
      <w:r w:rsidR="001F68EE">
        <w:t>:</w:t>
      </w:r>
    </w:p>
    <w:p w:rsidR="00ED68EB" w:rsidRDefault="00ED68EB" w:rsidP="00ED68EB">
      <w:pPr>
        <w:jc w:val="both"/>
      </w:pPr>
    </w:p>
    <w:tbl>
      <w:tblPr>
        <w:tblStyle w:val="a3"/>
        <w:tblW w:w="0" w:type="auto"/>
        <w:tblLook w:val="04A0"/>
      </w:tblPr>
      <w:tblGrid>
        <w:gridCol w:w="4077"/>
        <w:gridCol w:w="5387"/>
      </w:tblGrid>
      <w:tr w:rsidR="001F68EE" w:rsidTr="001F5C8A">
        <w:tc>
          <w:tcPr>
            <w:tcW w:w="4077" w:type="dxa"/>
          </w:tcPr>
          <w:p w:rsidR="001F68EE" w:rsidRPr="005A7958" w:rsidRDefault="001F68EE" w:rsidP="001F5C8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Дисциплины и темы дисциплин </w:t>
            </w:r>
            <w:r w:rsidRPr="005A7958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1F68EE" w:rsidRPr="005A7958" w:rsidRDefault="001F68EE" w:rsidP="001F5C8A">
            <w:pPr>
              <w:ind w:firstLine="0"/>
              <w:jc w:val="center"/>
              <w:rPr>
                <w:b/>
              </w:rPr>
            </w:pPr>
            <w:r w:rsidRPr="005A7958">
              <w:rPr>
                <w:b/>
              </w:rPr>
              <w:t xml:space="preserve">Литература </w:t>
            </w:r>
          </w:p>
        </w:tc>
      </w:tr>
      <w:tr w:rsidR="001F68EE" w:rsidTr="001F5C8A">
        <w:tc>
          <w:tcPr>
            <w:tcW w:w="9464" w:type="dxa"/>
            <w:gridSpan w:val="2"/>
          </w:tcPr>
          <w:p w:rsidR="001F68EE" w:rsidRDefault="001F68EE" w:rsidP="001F5C8A">
            <w:pPr>
              <w:ind w:firstLine="0"/>
              <w:jc w:val="center"/>
            </w:pPr>
            <w:r>
              <w:t xml:space="preserve">1. </w:t>
            </w:r>
            <w:r w:rsidR="00480033">
              <w:rPr>
                <w:b/>
                <w:i/>
              </w:rPr>
              <w:t>Организация деятельности Центрального Банка</w:t>
            </w:r>
            <w:r>
              <w:t xml:space="preserve"> </w:t>
            </w:r>
          </w:p>
        </w:tc>
      </w:tr>
      <w:tr w:rsidR="001F68EE" w:rsidRPr="00ED68EB" w:rsidTr="001F5C8A">
        <w:tc>
          <w:tcPr>
            <w:tcW w:w="4077" w:type="dxa"/>
          </w:tcPr>
          <w:p w:rsidR="001F68EE" w:rsidRPr="00ED68EB" w:rsidRDefault="001F5C8A" w:rsidP="001F5C8A">
            <w:pPr>
              <w:ind w:firstLine="0"/>
            </w:pPr>
            <w:r w:rsidRPr="00ED68EB">
              <w:t>А. Задачи, функции деятельности ЦБР</w:t>
            </w:r>
          </w:p>
        </w:tc>
        <w:tc>
          <w:tcPr>
            <w:tcW w:w="5387" w:type="dxa"/>
            <w:vMerge w:val="restart"/>
          </w:tcPr>
          <w:p w:rsidR="001F5C8A" w:rsidRPr="00ED68EB" w:rsidRDefault="001F5C8A" w:rsidP="000F7A44">
            <w:pPr>
              <w:pStyle w:val="a5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10"/>
              </w:tabs>
              <w:autoSpaceDE/>
              <w:autoSpaceDN/>
              <w:adjustRightInd/>
              <w:ind w:left="318" w:hanging="284"/>
              <w:jc w:val="both"/>
              <w:outlineLvl w:val="0"/>
              <w:rPr>
                <w:bCs/>
                <w:kern w:val="36"/>
              </w:rPr>
            </w:pPr>
            <w:r w:rsidRPr="00ED68EB">
              <w:rPr>
                <w:bCs/>
                <w:kern w:val="36"/>
              </w:rPr>
              <w:t>Федеральный закон «О Центральном банке Российской Федерации (Банке России)» от 10.07.2002 № 86-ФЗ (с изм. и дополнениями</w:t>
            </w:r>
            <w:r w:rsidRPr="00ED68EB">
              <w:rPr>
                <w:b/>
                <w:bCs/>
                <w:kern w:val="36"/>
              </w:rPr>
              <w:t>)</w:t>
            </w:r>
            <w:r w:rsidRPr="00ED68EB">
              <w:t xml:space="preserve"> </w:t>
            </w:r>
          </w:p>
          <w:p w:rsidR="001F5C8A" w:rsidRPr="00ED68EB" w:rsidRDefault="001F5C8A" w:rsidP="000F7A44">
            <w:pPr>
              <w:pStyle w:val="a5"/>
              <w:numPr>
                <w:ilvl w:val="0"/>
                <w:numId w:val="13"/>
              </w:numPr>
              <w:tabs>
                <w:tab w:val="left" w:pos="410"/>
              </w:tabs>
              <w:spacing w:before="280" w:after="280"/>
              <w:ind w:left="318" w:hanging="284"/>
              <w:jc w:val="both"/>
              <w:rPr>
                <w:b/>
              </w:rPr>
            </w:pPr>
            <w:r w:rsidRPr="00ED68EB">
              <w:t>Дудка, А.Б. Пруденциальное регулирование и пруденциальный банковский надзор: учебное пособие: в 2 ч. [Электронный ресурс]: учеб</w:t>
            </w:r>
            <w:proofErr w:type="gramStart"/>
            <w:r w:rsidRPr="00ED68EB">
              <w:t>.</w:t>
            </w:r>
            <w:proofErr w:type="gramEnd"/>
            <w:r w:rsidRPr="00ED68EB">
              <w:t xml:space="preserve"> </w:t>
            </w:r>
            <w:proofErr w:type="gramStart"/>
            <w:r w:rsidRPr="00ED68EB">
              <w:t>п</w:t>
            </w:r>
            <w:proofErr w:type="gramEnd"/>
            <w:r w:rsidRPr="00ED68EB">
              <w:t>особие – Электрон. дан. – Омск: ОмГУ, 2017. – 96 с. – Режим доступа: http://e.lanbook.com/book/94079 – Загл. с экрана.</w:t>
            </w:r>
          </w:p>
          <w:p w:rsidR="00A8557F" w:rsidRPr="00ED68EB" w:rsidRDefault="00A8557F" w:rsidP="000F7A44">
            <w:pPr>
              <w:pStyle w:val="a5"/>
              <w:numPr>
                <w:ilvl w:val="0"/>
                <w:numId w:val="13"/>
              </w:numPr>
              <w:ind w:left="318" w:hanging="284"/>
              <w:jc w:val="both"/>
            </w:pPr>
            <w:r w:rsidRPr="00ED68EB">
              <w:t xml:space="preserve">Бежан, Михаил Владиславович. Организация деятельности центрального банка: учебное пособие / М.В. Бежан. — Москва: КНОРУС, 2020. — 240 с. </w:t>
            </w:r>
          </w:p>
          <w:p w:rsidR="001F68EE" w:rsidRPr="00ED68EB" w:rsidRDefault="001F5C8A" w:rsidP="000F7A44">
            <w:pPr>
              <w:pStyle w:val="a5"/>
              <w:numPr>
                <w:ilvl w:val="0"/>
                <w:numId w:val="13"/>
              </w:numPr>
              <w:tabs>
                <w:tab w:val="left" w:pos="410"/>
              </w:tabs>
              <w:spacing w:before="280" w:after="280"/>
              <w:ind w:left="318" w:hanging="284"/>
              <w:jc w:val="both"/>
            </w:pPr>
            <w:r w:rsidRPr="00ED68EB">
              <w:t>Тавасиев, А.М. Банковское дело: словарь официальных терминов с комментариями. [Электронный ресурс]: слов. / А.М. Тавасиев, Н.К. Алексеев. – Электрон</w:t>
            </w:r>
            <w:proofErr w:type="gramStart"/>
            <w:r w:rsidRPr="00ED68EB">
              <w:t>.</w:t>
            </w:r>
            <w:proofErr w:type="gramEnd"/>
            <w:r w:rsidRPr="00ED68EB">
              <w:t xml:space="preserve"> </w:t>
            </w:r>
            <w:proofErr w:type="gramStart"/>
            <w:r w:rsidRPr="00ED68EB">
              <w:t>д</w:t>
            </w:r>
            <w:proofErr w:type="gramEnd"/>
            <w:r w:rsidRPr="00ED68EB">
              <w:t>ан. – М.: Дашков и К, 2017. – 656 с. – Режим доступа: http://e.lanbook.com/book/93390 – Загл. с экрана.</w:t>
            </w:r>
          </w:p>
          <w:p w:rsidR="00A8557F" w:rsidRPr="00ED68EB" w:rsidRDefault="00A8557F" w:rsidP="000F7A44">
            <w:pPr>
              <w:pStyle w:val="a5"/>
              <w:numPr>
                <w:ilvl w:val="0"/>
                <w:numId w:val="13"/>
              </w:numPr>
              <w:tabs>
                <w:tab w:val="left" w:pos="410"/>
              </w:tabs>
              <w:spacing w:before="280"/>
              <w:ind w:left="318" w:hanging="284"/>
              <w:jc w:val="both"/>
            </w:pPr>
            <w:r w:rsidRPr="00ED68EB">
              <w:t xml:space="preserve">Сайт ЦБ РФ </w:t>
            </w:r>
            <w:hyperlink r:id="rId5" w:history="1">
              <w:r w:rsidRPr="00ED68EB">
                <w:rPr>
                  <w:rStyle w:val="a4"/>
                  <w:color w:val="auto"/>
                </w:rPr>
                <w:t>https://cbr.ru/</w:t>
              </w:r>
            </w:hyperlink>
          </w:p>
        </w:tc>
      </w:tr>
      <w:tr w:rsidR="001F68EE" w:rsidRPr="00ED68EB" w:rsidTr="001F5C8A">
        <w:trPr>
          <w:trHeight w:val="5217"/>
        </w:trPr>
        <w:tc>
          <w:tcPr>
            <w:tcW w:w="4077" w:type="dxa"/>
          </w:tcPr>
          <w:p w:rsidR="001F68EE" w:rsidRPr="00ED68EB" w:rsidRDefault="001F68EE" w:rsidP="001F5C8A">
            <w:pPr>
              <w:ind w:firstLine="0"/>
            </w:pPr>
            <w:r w:rsidRPr="00ED68EB">
              <w:t xml:space="preserve">Б. </w:t>
            </w:r>
            <w:r w:rsidR="001F5C8A" w:rsidRPr="00ED68EB">
              <w:t>Инструменты и методы денежно-кредитной политики</w:t>
            </w:r>
          </w:p>
        </w:tc>
        <w:tc>
          <w:tcPr>
            <w:tcW w:w="5387" w:type="dxa"/>
            <w:vMerge/>
          </w:tcPr>
          <w:p w:rsidR="001F68EE" w:rsidRPr="00ED68EB" w:rsidRDefault="001F68EE" w:rsidP="001F5C8A">
            <w:pPr>
              <w:ind w:firstLine="0"/>
              <w:jc w:val="both"/>
            </w:pPr>
          </w:p>
        </w:tc>
      </w:tr>
      <w:tr w:rsidR="001F68EE" w:rsidRPr="00ED68EB" w:rsidTr="001F5C8A">
        <w:tc>
          <w:tcPr>
            <w:tcW w:w="9464" w:type="dxa"/>
            <w:gridSpan w:val="2"/>
          </w:tcPr>
          <w:p w:rsidR="001F68EE" w:rsidRPr="00ED68EB" w:rsidRDefault="001F68EE" w:rsidP="001F5C8A">
            <w:pPr>
              <w:ind w:firstLine="0"/>
              <w:jc w:val="center"/>
            </w:pPr>
            <w:r w:rsidRPr="00ED68EB">
              <w:rPr>
                <w:b/>
                <w:i/>
              </w:rPr>
              <w:t xml:space="preserve">2. </w:t>
            </w:r>
            <w:r w:rsidR="001F5C8A" w:rsidRPr="00ED68EB">
              <w:rPr>
                <w:b/>
                <w:i/>
              </w:rPr>
              <w:t>Деньги, кредит, банки</w:t>
            </w:r>
          </w:p>
        </w:tc>
      </w:tr>
      <w:tr w:rsidR="001F68EE" w:rsidRPr="00ED68EB" w:rsidTr="001F5C8A">
        <w:tc>
          <w:tcPr>
            <w:tcW w:w="4077" w:type="dxa"/>
          </w:tcPr>
          <w:p w:rsidR="001F68EE" w:rsidRPr="00ED68EB" w:rsidRDefault="001F68EE" w:rsidP="001F5C8A">
            <w:pPr>
              <w:ind w:firstLine="0"/>
              <w:jc w:val="both"/>
            </w:pPr>
            <w:r w:rsidRPr="00ED68EB">
              <w:t xml:space="preserve">А. </w:t>
            </w:r>
            <w:r w:rsidR="001F5C8A" w:rsidRPr="00ED68EB">
              <w:t>Деньги и денежное обращение</w:t>
            </w:r>
          </w:p>
        </w:tc>
        <w:tc>
          <w:tcPr>
            <w:tcW w:w="5387" w:type="dxa"/>
            <w:vMerge w:val="restart"/>
          </w:tcPr>
          <w:p w:rsidR="001F5C8A" w:rsidRPr="00ED68EB" w:rsidRDefault="001F5C8A" w:rsidP="001F5C8A">
            <w:pPr>
              <w:numPr>
                <w:ilvl w:val="0"/>
                <w:numId w:val="2"/>
              </w:numPr>
              <w:tabs>
                <w:tab w:val="left" w:pos="422"/>
              </w:tabs>
              <w:ind w:left="0" w:firstLine="7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68EB">
              <w:rPr>
                <w:rFonts w:eastAsia="Calibri"/>
                <w:sz w:val="24"/>
                <w:szCs w:val="24"/>
              </w:rPr>
              <w:t>Федеральный закон от 2 декабря 1990 г. № 395-</w:t>
            </w:r>
            <w:r w:rsidRPr="00ED68EB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ED68EB">
              <w:rPr>
                <w:rFonts w:eastAsia="Calibri"/>
                <w:sz w:val="24"/>
                <w:szCs w:val="24"/>
              </w:rPr>
              <w:t xml:space="preserve"> «О банках и банковской деятельности» (с изм. и дополнениями)</w:t>
            </w:r>
            <w:r w:rsidRPr="00ED68EB">
              <w:rPr>
                <w:sz w:val="24"/>
                <w:szCs w:val="24"/>
              </w:rPr>
              <w:t xml:space="preserve"> </w:t>
            </w:r>
          </w:p>
          <w:p w:rsidR="001F68EE" w:rsidRPr="00ED68EB" w:rsidRDefault="001F5C8A" w:rsidP="000F7A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2"/>
              </w:tabs>
              <w:ind w:left="0" w:firstLine="75"/>
              <w:contextualSpacing/>
              <w:jc w:val="both"/>
              <w:rPr>
                <w:b/>
              </w:rPr>
            </w:pPr>
            <w:r w:rsidRPr="00ED68EB">
              <w:rPr>
                <w:rFonts w:eastAsia="Calibri"/>
                <w:sz w:val="24"/>
                <w:szCs w:val="24"/>
              </w:rPr>
              <w:t>Деньги, кредит, банки: учебник и практикум для академического бакалавриата / В. Ю. Катасонов [и др.]; под ред. В. Ю. Катасонова, В. П. Биткова. – 2-е изд., перераб. и доп. – М.</w:t>
            </w:r>
            <w:proofErr w:type="gramStart"/>
            <w:r w:rsidRPr="00ED68EB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ED68EB">
              <w:rPr>
                <w:rFonts w:eastAsia="Calibri"/>
                <w:sz w:val="24"/>
                <w:szCs w:val="24"/>
              </w:rPr>
              <w:t xml:space="preserve"> Издательство Юрайт, 2017. – 499 с. </w:t>
            </w:r>
          </w:p>
          <w:p w:rsidR="00155D01" w:rsidRPr="00ED68EB" w:rsidRDefault="00155D01" w:rsidP="000F7A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2"/>
              </w:tabs>
              <w:ind w:left="0" w:firstLine="75"/>
              <w:contextualSpacing/>
              <w:jc w:val="both"/>
              <w:rPr>
                <w:sz w:val="24"/>
                <w:szCs w:val="24"/>
              </w:rPr>
            </w:pPr>
            <w:r w:rsidRPr="00ED68EB">
              <w:rPr>
                <w:sz w:val="24"/>
                <w:szCs w:val="24"/>
                <w:shd w:val="clear" w:color="auto" w:fill="FFFFFF"/>
              </w:rPr>
              <w:t>Деньги, кредит, банки</w:t>
            </w:r>
            <w:proofErr w:type="gramStart"/>
            <w:r w:rsidRPr="00ED68EB">
              <w:rPr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ED68EB">
              <w:rPr>
                <w:sz w:val="24"/>
                <w:szCs w:val="24"/>
                <w:shd w:val="clear" w:color="auto" w:fill="FFFFFF"/>
              </w:rPr>
              <w:t>од редакцией Г.Н. Белоглазовой. - М.: Юрайт, </w:t>
            </w:r>
            <w:r w:rsidRPr="00ED68EB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2019</w:t>
            </w:r>
            <w:r w:rsidRPr="00ED68EB">
              <w:rPr>
                <w:sz w:val="24"/>
                <w:szCs w:val="24"/>
                <w:shd w:val="clear" w:color="auto" w:fill="FFFFFF"/>
              </w:rPr>
              <w:t>. - 624 c.</w:t>
            </w:r>
          </w:p>
          <w:p w:rsidR="00F01CD4" w:rsidRPr="00ED68EB" w:rsidRDefault="00F01CD4" w:rsidP="000F7A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2"/>
              </w:tabs>
              <w:ind w:left="0" w:firstLine="75"/>
              <w:contextualSpacing/>
              <w:jc w:val="both"/>
              <w:rPr>
                <w:b/>
                <w:sz w:val="24"/>
                <w:szCs w:val="24"/>
              </w:rPr>
            </w:pPr>
            <w:r w:rsidRPr="00ED68EB">
              <w:rPr>
                <w:sz w:val="24"/>
                <w:szCs w:val="24"/>
                <w:shd w:val="clear" w:color="auto" w:fill="FFFFFF"/>
              </w:rPr>
              <w:t>Банковские операции. Учебное пособие. Часть 1. - М.: ИНФРА-М, </w:t>
            </w:r>
            <w:r w:rsidRPr="00ED68EB">
              <w:rPr>
                <w:rStyle w:val="a7"/>
                <w:b w:val="0"/>
                <w:sz w:val="24"/>
                <w:szCs w:val="24"/>
                <w:shd w:val="clear" w:color="auto" w:fill="FFFFFF"/>
              </w:rPr>
              <w:t>2019</w:t>
            </w:r>
            <w:r w:rsidRPr="00ED68EB">
              <w:rPr>
                <w:sz w:val="24"/>
                <w:szCs w:val="24"/>
                <w:shd w:val="clear" w:color="auto" w:fill="FFFFFF"/>
              </w:rPr>
              <w:t>. - 96 c.</w:t>
            </w:r>
          </w:p>
          <w:p w:rsidR="003A69A5" w:rsidRPr="00ED68EB" w:rsidRDefault="003A69A5" w:rsidP="000F7A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2"/>
              </w:tabs>
              <w:ind w:left="0" w:firstLine="75"/>
              <w:contextualSpacing/>
              <w:jc w:val="both"/>
              <w:rPr>
                <w:b/>
              </w:rPr>
            </w:pPr>
            <w:r w:rsidRPr="00ED68EB">
              <w:rPr>
                <w:sz w:val="24"/>
                <w:szCs w:val="24"/>
                <w:shd w:val="clear" w:color="auto" w:fill="FFFFFF"/>
              </w:rPr>
              <w:t xml:space="preserve">Банковское дело. (Бакалавриат). Учебник / Лаврушин О.И. (под ред.), Бровкина Н.Е., Валенцева Н.И., Варламова С.Б., Гурина Л.А., Дадашева О.Ю., Ершова Т.А., Казанкова Н.С., Ковалева Н.А., Курны - Москва: КноРус, 2020. - </w:t>
            </w:r>
            <w:r w:rsidRPr="00ED68EB">
              <w:rPr>
                <w:sz w:val="24"/>
                <w:szCs w:val="24"/>
                <w:shd w:val="clear" w:color="auto" w:fill="FFFFFF"/>
              </w:rPr>
              <w:lastRenderedPageBreak/>
              <w:t>632 с.</w:t>
            </w:r>
          </w:p>
        </w:tc>
      </w:tr>
      <w:tr w:rsidR="001F68EE" w:rsidRPr="00ED68EB" w:rsidTr="001F5C8A">
        <w:tc>
          <w:tcPr>
            <w:tcW w:w="4077" w:type="dxa"/>
          </w:tcPr>
          <w:p w:rsidR="001F68EE" w:rsidRPr="00ED68EB" w:rsidRDefault="001F68EE" w:rsidP="001F5C8A">
            <w:pPr>
              <w:ind w:firstLine="0"/>
              <w:jc w:val="both"/>
            </w:pPr>
            <w:r w:rsidRPr="00ED68EB">
              <w:t xml:space="preserve">Б. </w:t>
            </w:r>
            <w:r w:rsidR="001F5C8A" w:rsidRPr="00ED68EB">
              <w:t>Банковская и кредитная система</w:t>
            </w:r>
          </w:p>
        </w:tc>
        <w:tc>
          <w:tcPr>
            <w:tcW w:w="5387" w:type="dxa"/>
            <w:vMerge/>
          </w:tcPr>
          <w:p w:rsidR="001F68EE" w:rsidRPr="00ED68EB" w:rsidRDefault="001F68EE" w:rsidP="001F5C8A">
            <w:pPr>
              <w:ind w:firstLine="0"/>
              <w:jc w:val="both"/>
            </w:pPr>
          </w:p>
        </w:tc>
      </w:tr>
      <w:tr w:rsidR="001F68EE" w:rsidRPr="00ED68EB" w:rsidTr="001F5C8A">
        <w:tc>
          <w:tcPr>
            <w:tcW w:w="9464" w:type="dxa"/>
            <w:gridSpan w:val="2"/>
          </w:tcPr>
          <w:p w:rsidR="001F68EE" w:rsidRPr="00ED68EB" w:rsidRDefault="001F68EE" w:rsidP="001F5C8A">
            <w:pPr>
              <w:ind w:firstLine="0"/>
              <w:jc w:val="center"/>
            </w:pPr>
            <w:r w:rsidRPr="00ED68EB">
              <w:rPr>
                <w:b/>
                <w:i/>
              </w:rPr>
              <w:lastRenderedPageBreak/>
              <w:t xml:space="preserve">3. </w:t>
            </w:r>
            <w:r w:rsidR="001F5C8A" w:rsidRPr="00ED68EB">
              <w:rPr>
                <w:b/>
                <w:i/>
              </w:rPr>
              <w:t>Организация деятельности коммерческого банка</w:t>
            </w:r>
          </w:p>
        </w:tc>
      </w:tr>
      <w:tr w:rsidR="001F68EE" w:rsidRPr="00ED68EB" w:rsidTr="001F5C8A">
        <w:tc>
          <w:tcPr>
            <w:tcW w:w="4077" w:type="dxa"/>
          </w:tcPr>
          <w:p w:rsidR="001F68EE" w:rsidRPr="00ED68EB" w:rsidRDefault="001F68EE" w:rsidP="001F5C8A">
            <w:pPr>
              <w:ind w:firstLine="0"/>
              <w:jc w:val="both"/>
            </w:pPr>
            <w:r w:rsidRPr="00ED68EB">
              <w:t xml:space="preserve">А. </w:t>
            </w:r>
            <w:r w:rsidR="001F5C8A" w:rsidRPr="00ED68EB">
              <w:t>Операции коммерческого банка</w:t>
            </w:r>
          </w:p>
        </w:tc>
        <w:tc>
          <w:tcPr>
            <w:tcW w:w="5387" w:type="dxa"/>
            <w:vMerge w:val="restart"/>
          </w:tcPr>
          <w:p w:rsidR="001F5C8A" w:rsidRPr="00ED68EB" w:rsidRDefault="00DB325D" w:rsidP="001F5C8A">
            <w:pPr>
              <w:numPr>
                <w:ilvl w:val="0"/>
                <w:numId w:val="5"/>
              </w:numPr>
              <w:tabs>
                <w:tab w:val="left" w:pos="34"/>
                <w:tab w:val="left" w:pos="279"/>
              </w:tabs>
              <w:ind w:left="0" w:firstLine="7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68EB">
              <w:rPr>
                <w:rFonts w:eastAsia="Calibri"/>
                <w:sz w:val="24"/>
                <w:szCs w:val="24"/>
              </w:rPr>
              <w:t>Банковское дело</w:t>
            </w:r>
            <w:r w:rsidR="001F5C8A" w:rsidRPr="00ED68EB">
              <w:rPr>
                <w:rFonts w:eastAsia="Calibri"/>
                <w:sz w:val="24"/>
                <w:szCs w:val="24"/>
              </w:rPr>
              <w:t>: учебник / под ред. Наточеевой Н.Н.. – Электрон</w:t>
            </w:r>
            <w:proofErr w:type="gramStart"/>
            <w:r w:rsidR="001F5C8A" w:rsidRPr="00ED68E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1F5C8A" w:rsidRPr="00ED68E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1F5C8A" w:rsidRPr="00ED68EB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="001F5C8A" w:rsidRPr="00ED68EB">
              <w:rPr>
                <w:rFonts w:eastAsia="Calibri"/>
                <w:sz w:val="24"/>
                <w:szCs w:val="24"/>
              </w:rPr>
              <w:t>ан. – Москва</w:t>
            </w:r>
            <w:proofErr w:type="gramStart"/>
            <w:r w:rsidR="001F5C8A" w:rsidRPr="00ED68EB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="001F5C8A" w:rsidRPr="00ED68EB">
              <w:rPr>
                <w:rFonts w:eastAsia="Calibri"/>
                <w:sz w:val="24"/>
                <w:szCs w:val="24"/>
              </w:rPr>
              <w:t xml:space="preserve"> Дашков и</w:t>
            </w:r>
            <w:proofErr w:type="gramStart"/>
            <w:r w:rsidR="001F5C8A" w:rsidRPr="00ED68EB">
              <w:rPr>
                <w:rFonts w:eastAsia="Calibri"/>
                <w:sz w:val="24"/>
                <w:szCs w:val="24"/>
              </w:rPr>
              <w:t xml:space="preserve"> К</w:t>
            </w:r>
            <w:proofErr w:type="gramEnd"/>
            <w:r w:rsidR="001F5C8A" w:rsidRPr="00ED68EB">
              <w:rPr>
                <w:rFonts w:eastAsia="Calibri"/>
                <w:sz w:val="24"/>
                <w:szCs w:val="24"/>
              </w:rPr>
              <w:t>, 2019. –</w:t>
            </w:r>
            <w:r w:rsidRPr="00ED68EB">
              <w:rPr>
                <w:rFonts w:eastAsia="Calibri"/>
                <w:sz w:val="24"/>
                <w:szCs w:val="24"/>
              </w:rPr>
              <w:t xml:space="preserve"> 270 с.</w:t>
            </w:r>
          </w:p>
          <w:p w:rsidR="001F5C8A" w:rsidRPr="00ED68EB" w:rsidRDefault="001F5C8A" w:rsidP="001F5C8A">
            <w:pPr>
              <w:numPr>
                <w:ilvl w:val="0"/>
                <w:numId w:val="5"/>
              </w:numPr>
              <w:tabs>
                <w:tab w:val="left" w:pos="422"/>
              </w:tabs>
              <w:ind w:left="0" w:firstLine="7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68EB">
              <w:rPr>
                <w:rFonts w:eastAsia="Calibri"/>
                <w:sz w:val="24"/>
                <w:szCs w:val="24"/>
              </w:rPr>
              <w:t>Алексеев, П.В. Банковское дело: управление в современном банке. Учебное пособие для ВУЗов / П.В. Алексеев, сост. – М.: КноРус, 2018. – 304 c.</w:t>
            </w:r>
          </w:p>
          <w:p w:rsidR="001F5C8A" w:rsidRPr="00ED68EB" w:rsidRDefault="001F5C8A" w:rsidP="001F5C8A">
            <w:pPr>
              <w:numPr>
                <w:ilvl w:val="0"/>
                <w:numId w:val="5"/>
              </w:numPr>
              <w:tabs>
                <w:tab w:val="left" w:pos="422"/>
              </w:tabs>
              <w:ind w:left="0" w:firstLine="7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68EB">
              <w:rPr>
                <w:rFonts w:eastAsia="Calibri"/>
                <w:sz w:val="24"/>
                <w:szCs w:val="24"/>
              </w:rPr>
              <w:t>Банковское дело. – М.: Юрайт, 2018. – 592 c.</w:t>
            </w:r>
          </w:p>
          <w:p w:rsidR="001F5C8A" w:rsidRPr="00ED68EB" w:rsidRDefault="001F5C8A" w:rsidP="001F5C8A">
            <w:pPr>
              <w:numPr>
                <w:ilvl w:val="0"/>
                <w:numId w:val="5"/>
              </w:numPr>
              <w:tabs>
                <w:tab w:val="left" w:pos="422"/>
              </w:tabs>
              <w:ind w:left="0" w:firstLine="7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68EB">
              <w:rPr>
                <w:rFonts w:eastAsia="Calibri"/>
                <w:sz w:val="24"/>
                <w:szCs w:val="24"/>
              </w:rPr>
              <w:t>Бычков, А.А. Банковское дело / А.А. Бычков. – М.: МГИУ, 2018. – 268 c.</w:t>
            </w:r>
          </w:p>
          <w:p w:rsidR="001F68EE" w:rsidRPr="00ED68EB" w:rsidRDefault="001F5C8A" w:rsidP="00DB325D">
            <w:pPr>
              <w:numPr>
                <w:ilvl w:val="0"/>
                <w:numId w:val="5"/>
              </w:numPr>
              <w:tabs>
                <w:tab w:val="left" w:pos="422"/>
              </w:tabs>
              <w:ind w:left="0" w:firstLine="75"/>
              <w:contextualSpacing/>
              <w:jc w:val="both"/>
              <w:rPr>
                <w:sz w:val="24"/>
                <w:szCs w:val="24"/>
              </w:rPr>
            </w:pPr>
            <w:r w:rsidRPr="00ED68EB">
              <w:rPr>
                <w:rFonts w:eastAsia="Calibri"/>
                <w:sz w:val="24"/>
                <w:szCs w:val="24"/>
              </w:rPr>
              <w:t xml:space="preserve"> </w:t>
            </w:r>
            <w:hyperlink r:id="rId6" w:history="1">
              <w:r w:rsidRPr="00ED68EB">
                <w:rPr>
                  <w:rFonts w:eastAsia="Calibri"/>
                  <w:sz w:val="24"/>
                  <w:szCs w:val="24"/>
                </w:rPr>
                <w:t>Казимагомедов А.А.</w:t>
              </w:r>
            </w:hyperlink>
            <w:r w:rsidRPr="00ED68EB">
              <w:rPr>
                <w:rFonts w:eastAsia="Calibri"/>
                <w:sz w:val="24"/>
                <w:szCs w:val="24"/>
              </w:rPr>
              <w:t xml:space="preserve"> Банковское дело: организация деятельности центрального банка и коммерческого банка, небанковских организаций</w:t>
            </w:r>
            <w:proofErr w:type="gramStart"/>
            <w:r w:rsidRPr="00ED68EB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ED68EB">
              <w:rPr>
                <w:rFonts w:eastAsia="Calibri"/>
                <w:sz w:val="24"/>
                <w:szCs w:val="24"/>
              </w:rPr>
              <w:t xml:space="preserve"> учебник / А.А. Казимагомедов. – М.: ИНФРА-М, 2017. – 502 с. </w:t>
            </w:r>
          </w:p>
          <w:p w:rsidR="00A8557F" w:rsidRPr="00ED68EB" w:rsidRDefault="00A8557F" w:rsidP="00DB325D">
            <w:pPr>
              <w:numPr>
                <w:ilvl w:val="0"/>
                <w:numId w:val="5"/>
              </w:numPr>
              <w:tabs>
                <w:tab w:val="left" w:pos="422"/>
              </w:tabs>
              <w:ind w:left="0" w:firstLine="75"/>
              <w:contextualSpacing/>
              <w:jc w:val="both"/>
              <w:rPr>
                <w:sz w:val="24"/>
                <w:szCs w:val="24"/>
              </w:rPr>
            </w:pPr>
            <w:r w:rsidRPr="00ED68EB">
              <w:rPr>
                <w:sz w:val="24"/>
                <w:szCs w:val="24"/>
              </w:rPr>
              <w:t>Киреев В.Л. Банковское дело. Краткий курс: Учебное пособие / В.Л. Киреев</w:t>
            </w:r>
            <w:proofErr w:type="gramStart"/>
            <w:r w:rsidRPr="00ED68EB">
              <w:rPr>
                <w:sz w:val="24"/>
                <w:szCs w:val="24"/>
              </w:rPr>
              <w:t>.-</w:t>
            </w:r>
            <w:proofErr w:type="gramEnd"/>
            <w:r w:rsidRPr="00ED68EB">
              <w:rPr>
                <w:sz w:val="24"/>
                <w:szCs w:val="24"/>
              </w:rPr>
              <w:t>СПб.: Лань, 2019.</w:t>
            </w:r>
            <w:r w:rsidR="000F7A44" w:rsidRPr="00ED68EB">
              <w:rPr>
                <w:sz w:val="24"/>
                <w:szCs w:val="24"/>
              </w:rPr>
              <w:t xml:space="preserve"> </w:t>
            </w:r>
            <w:r w:rsidRPr="00ED68EB">
              <w:rPr>
                <w:sz w:val="24"/>
                <w:szCs w:val="24"/>
              </w:rPr>
              <w:t>-</w:t>
            </w:r>
            <w:r w:rsidR="000F7A44" w:rsidRPr="00ED68EB">
              <w:rPr>
                <w:sz w:val="24"/>
                <w:szCs w:val="24"/>
              </w:rPr>
              <w:t xml:space="preserve"> </w:t>
            </w:r>
            <w:r w:rsidRPr="00ED68EB">
              <w:rPr>
                <w:sz w:val="24"/>
                <w:szCs w:val="24"/>
              </w:rPr>
              <w:t>208 с.</w:t>
            </w:r>
          </w:p>
        </w:tc>
      </w:tr>
      <w:tr w:rsidR="001F68EE" w:rsidRPr="00ED68EB" w:rsidTr="001F5C8A">
        <w:tc>
          <w:tcPr>
            <w:tcW w:w="4077" w:type="dxa"/>
          </w:tcPr>
          <w:p w:rsidR="001F68EE" w:rsidRPr="00ED68EB" w:rsidRDefault="001F68EE" w:rsidP="001F5C8A">
            <w:pPr>
              <w:ind w:firstLine="0"/>
              <w:jc w:val="both"/>
            </w:pPr>
            <w:r w:rsidRPr="00ED68EB">
              <w:t xml:space="preserve">Б. </w:t>
            </w:r>
            <w:r w:rsidR="001F5C8A" w:rsidRPr="00ED68EB">
              <w:t>Депозинтые операции</w:t>
            </w:r>
          </w:p>
        </w:tc>
        <w:tc>
          <w:tcPr>
            <w:tcW w:w="5387" w:type="dxa"/>
            <w:vMerge/>
          </w:tcPr>
          <w:p w:rsidR="001F68EE" w:rsidRPr="00ED68EB" w:rsidRDefault="001F68EE" w:rsidP="001F5C8A">
            <w:pPr>
              <w:ind w:firstLine="0"/>
              <w:jc w:val="both"/>
            </w:pPr>
          </w:p>
        </w:tc>
      </w:tr>
      <w:tr w:rsidR="001F68EE" w:rsidRPr="00ED68EB" w:rsidTr="001F5C8A">
        <w:tc>
          <w:tcPr>
            <w:tcW w:w="4077" w:type="dxa"/>
          </w:tcPr>
          <w:p w:rsidR="001F68EE" w:rsidRPr="00ED68EB" w:rsidRDefault="001F68EE" w:rsidP="001F5C8A">
            <w:pPr>
              <w:ind w:firstLine="0"/>
              <w:jc w:val="both"/>
            </w:pPr>
            <w:r w:rsidRPr="00ED68EB">
              <w:t xml:space="preserve">В. </w:t>
            </w:r>
            <w:r w:rsidR="001F5C8A" w:rsidRPr="00ED68EB">
              <w:t>Кредитные операции</w:t>
            </w:r>
          </w:p>
        </w:tc>
        <w:tc>
          <w:tcPr>
            <w:tcW w:w="5387" w:type="dxa"/>
            <w:vMerge/>
          </w:tcPr>
          <w:p w:rsidR="001F68EE" w:rsidRPr="00ED68EB" w:rsidRDefault="001F68EE" w:rsidP="001F5C8A">
            <w:pPr>
              <w:ind w:firstLine="0"/>
              <w:jc w:val="both"/>
            </w:pPr>
          </w:p>
        </w:tc>
      </w:tr>
    </w:tbl>
    <w:p w:rsidR="00155D01" w:rsidRPr="00ED68EB" w:rsidRDefault="00155D01" w:rsidP="00311DFE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:rsidR="00311DFE" w:rsidRDefault="00311DFE" w:rsidP="00430570">
      <w:pPr>
        <w:spacing w:line="240" w:lineRule="auto"/>
        <w:ind w:firstLine="0"/>
        <w:jc w:val="both"/>
      </w:pPr>
    </w:p>
    <w:p w:rsidR="00ED68EB" w:rsidRDefault="00ED68EB" w:rsidP="00ED68EB">
      <w:pPr>
        <w:ind w:firstLine="709"/>
        <w:jc w:val="both"/>
      </w:pPr>
    </w:p>
    <w:sectPr w:rsidR="00ED68EB" w:rsidSect="003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73F"/>
    <w:multiLevelType w:val="hybridMultilevel"/>
    <w:tmpl w:val="3618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BDB"/>
    <w:multiLevelType w:val="hybridMultilevel"/>
    <w:tmpl w:val="D082B558"/>
    <w:lvl w:ilvl="0" w:tplc="7880662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C03333"/>
    <w:multiLevelType w:val="hybridMultilevel"/>
    <w:tmpl w:val="56DE1EFE"/>
    <w:lvl w:ilvl="0" w:tplc="91808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031"/>
    <w:multiLevelType w:val="hybridMultilevel"/>
    <w:tmpl w:val="AB8A547C"/>
    <w:lvl w:ilvl="0" w:tplc="88CA2D82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19B5"/>
    <w:multiLevelType w:val="hybridMultilevel"/>
    <w:tmpl w:val="4468C02E"/>
    <w:lvl w:ilvl="0" w:tplc="400A2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7D87"/>
    <w:multiLevelType w:val="hybridMultilevel"/>
    <w:tmpl w:val="EE5E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10F58"/>
    <w:multiLevelType w:val="hybridMultilevel"/>
    <w:tmpl w:val="062AFDC8"/>
    <w:lvl w:ilvl="0" w:tplc="3AFAD29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F528ED"/>
    <w:multiLevelType w:val="hybridMultilevel"/>
    <w:tmpl w:val="F04AFD36"/>
    <w:lvl w:ilvl="0" w:tplc="23946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7447"/>
    <w:multiLevelType w:val="hybridMultilevel"/>
    <w:tmpl w:val="4630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25F3B"/>
    <w:multiLevelType w:val="hybridMultilevel"/>
    <w:tmpl w:val="5EE63044"/>
    <w:lvl w:ilvl="0" w:tplc="1C10E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21338"/>
    <w:multiLevelType w:val="multilevel"/>
    <w:tmpl w:val="F35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761AF"/>
    <w:multiLevelType w:val="hybridMultilevel"/>
    <w:tmpl w:val="9E3E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B27F1"/>
    <w:multiLevelType w:val="hybridMultilevel"/>
    <w:tmpl w:val="2B54B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4A07"/>
    <w:multiLevelType w:val="hybridMultilevel"/>
    <w:tmpl w:val="AB8A547C"/>
    <w:lvl w:ilvl="0" w:tplc="88CA2D82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80F1A"/>
    <w:multiLevelType w:val="hybridMultilevel"/>
    <w:tmpl w:val="2BD01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520B92"/>
    <w:multiLevelType w:val="hybridMultilevel"/>
    <w:tmpl w:val="D082B558"/>
    <w:lvl w:ilvl="0" w:tplc="7880662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405389E"/>
    <w:multiLevelType w:val="hybridMultilevel"/>
    <w:tmpl w:val="A090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476F3"/>
    <w:multiLevelType w:val="hybridMultilevel"/>
    <w:tmpl w:val="4E0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9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311DFE"/>
    <w:rsid w:val="000F7A44"/>
    <w:rsid w:val="00103D12"/>
    <w:rsid w:val="00155D01"/>
    <w:rsid w:val="001F5C8A"/>
    <w:rsid w:val="001F68EE"/>
    <w:rsid w:val="00311DFE"/>
    <w:rsid w:val="0031320E"/>
    <w:rsid w:val="00320039"/>
    <w:rsid w:val="00342E83"/>
    <w:rsid w:val="003A69A5"/>
    <w:rsid w:val="003F22AA"/>
    <w:rsid w:val="00430570"/>
    <w:rsid w:val="00480033"/>
    <w:rsid w:val="005A2101"/>
    <w:rsid w:val="005C0C7E"/>
    <w:rsid w:val="0069217E"/>
    <w:rsid w:val="006A788F"/>
    <w:rsid w:val="00722F52"/>
    <w:rsid w:val="007E137A"/>
    <w:rsid w:val="00845ACA"/>
    <w:rsid w:val="00862E84"/>
    <w:rsid w:val="0087435F"/>
    <w:rsid w:val="00920943"/>
    <w:rsid w:val="00961C15"/>
    <w:rsid w:val="00A75320"/>
    <w:rsid w:val="00A8557F"/>
    <w:rsid w:val="00B4763F"/>
    <w:rsid w:val="00BE1719"/>
    <w:rsid w:val="00BE31EF"/>
    <w:rsid w:val="00BE4BAF"/>
    <w:rsid w:val="00CE77D1"/>
    <w:rsid w:val="00D17478"/>
    <w:rsid w:val="00D22828"/>
    <w:rsid w:val="00DA2D1F"/>
    <w:rsid w:val="00DB325D"/>
    <w:rsid w:val="00DC1D97"/>
    <w:rsid w:val="00ED68EB"/>
    <w:rsid w:val="00F01CD4"/>
    <w:rsid w:val="00FB7553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19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8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5C8A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5C8A"/>
    <w:rPr>
      <w:i/>
      <w:iCs/>
    </w:rPr>
  </w:style>
  <w:style w:type="character" w:styleId="a7">
    <w:name w:val="Strong"/>
    <w:basedOn w:val="a0"/>
    <w:uiPriority w:val="22"/>
    <w:qFormat/>
    <w:rsid w:val="00F01CD4"/>
    <w:rPr>
      <w:b/>
      <w:bCs/>
    </w:rPr>
  </w:style>
  <w:style w:type="character" w:customStyle="1" w:styleId="im-navigation--label-in">
    <w:name w:val="im-navigation--label-in"/>
    <w:basedOn w:val="a0"/>
    <w:rsid w:val="0092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2366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09924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60722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830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85884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364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199657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14038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3285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6341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24365">
                                          <w:marLeft w:val="-48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22055">
                                          <w:marLeft w:val="936"/>
                                          <w:marRight w:val="5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93853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3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6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4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99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spec/catalog/author/?id=290c36ef-b15a-11e4-bbfe-00237dd2fde4" TargetMode="External"/><Relationship Id="rId5" Type="http://schemas.openxmlformats.org/officeDocument/2006/relationships/hyperlink" Target="https://c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2020-12-23T06:06:00Z</dcterms:created>
  <dcterms:modified xsi:type="dcterms:W3CDTF">2020-12-23T06:06:00Z</dcterms:modified>
</cp:coreProperties>
</file>