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3BC90" w14:textId="77777777" w:rsidR="007B2F69" w:rsidRDefault="007B2F69" w:rsidP="007B2F69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>Каплан Алексей Владимирович - д.э.н., профессор</w:t>
      </w:r>
    </w:p>
    <w:p w14:paraId="67BE8FCF" w14:textId="77777777" w:rsidR="007B2F69" w:rsidRDefault="007B2F69" w:rsidP="007B2F69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>Заместитель генерального директора по инвестициям и рынку, директор Казахстанского филиала ООО "НТЦ-Геотехнология". Председатель Совета Директоров группы компаний «Артезианская Вода».</w:t>
      </w:r>
    </w:p>
    <w:p w14:paraId="149FF854" w14:textId="77777777" w:rsidR="007B2F69" w:rsidRDefault="007B2F69" w:rsidP="007B2F69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>В 1992 году окончил Автотракторный факультет ЧГТУ (в последствии ЮУрГУ), получив квалификацию инженер-механик по специальности «Колесный и гусеничные машины». Профессиональную деятельность начал в 1991 году в «НТЦ-НИИОГР» с должности инженера, затем научного сотрудника, заведующего сектором и с 2000 года - заведующего лабораторией моделирования производственных систем. С 2008 года работал в «НТЦ-Геотехнология» в должности генерального директора, в настоящее время осуществляет координацию научно-исследовательских и проектно-изыскательских работ на территории Республики Казахстан.</w:t>
      </w:r>
    </w:p>
    <w:p w14:paraId="58067938" w14:textId="77777777" w:rsidR="007B2F69" w:rsidRDefault="007B2F69" w:rsidP="007B2F69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>В 1996 году проходил стажировку в Немецкой Академии Менеджмента Нижней Саксонии (DMAN). В 1997 году закончил аспирантуру при Уральском Горно-Геологическом Университете (</w:t>
      </w:r>
      <w:proofErr w:type="spellStart"/>
      <w:r>
        <w:rPr>
          <w:rFonts w:ascii="Roboto Slab" w:hAnsi="Roboto Slab" w:cs="Roboto Slab"/>
          <w:color w:val="696969"/>
          <w:sz w:val="29"/>
          <w:szCs w:val="29"/>
        </w:rPr>
        <w:t>г.Екатеринбург</w:t>
      </w:r>
      <w:proofErr w:type="spellEnd"/>
      <w:r>
        <w:rPr>
          <w:rFonts w:ascii="Roboto Slab" w:hAnsi="Roboto Slab" w:cs="Roboto Slab"/>
          <w:color w:val="696969"/>
          <w:sz w:val="29"/>
          <w:szCs w:val="29"/>
        </w:rPr>
        <w:t>) по специальности «Открытые горные работы». В 2000 году защитил кандидатскую, а в 2015 году докторскую диссертацию по экономике: «Управление социально-экономическим развитием горнодобывающего предприятия: теория и методология». С 2016 года - профессор кафедры «Экономика и Финансы» ЮУрГУ. </w:t>
      </w:r>
    </w:p>
    <w:p w14:paraId="0B6536DC" w14:textId="77777777" w:rsidR="007B2F69" w:rsidRDefault="007B2F69" w:rsidP="007B2F69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>Областью научно-практических интересов является экономико-математическое моделирование производственных систем, управление социально-экономическим развитием горнодобывающих предприятий и общества в целом.</w:t>
      </w:r>
    </w:p>
    <w:p w14:paraId="44F63D69" w14:textId="77777777" w:rsidR="007B2F69" w:rsidRDefault="007B2F69" w:rsidP="007B2F69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>Имеется значительный практический опыт организации и выполнения научно-исследовательских, проектно-</w:t>
      </w:r>
      <w:r>
        <w:rPr>
          <w:rFonts w:ascii="Roboto Slab" w:hAnsi="Roboto Slab" w:cs="Roboto Slab"/>
          <w:color w:val="696969"/>
          <w:sz w:val="29"/>
          <w:szCs w:val="29"/>
        </w:rPr>
        <w:lastRenderedPageBreak/>
        <w:t>изыскательских и консалтинговых работ; управления развитием бизнеса в различных сферах.</w:t>
      </w:r>
    </w:p>
    <w:p w14:paraId="58CB0BE2" w14:textId="77777777" w:rsidR="00976974" w:rsidRPr="007B2F69" w:rsidRDefault="00976974" w:rsidP="007B2F69"/>
    <w:sectPr w:rsidR="00976974" w:rsidRPr="007B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55CA"/>
    <w:multiLevelType w:val="multilevel"/>
    <w:tmpl w:val="B7C4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92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58"/>
    <w:rsid w:val="00514A32"/>
    <w:rsid w:val="007B2F69"/>
    <w:rsid w:val="00923E53"/>
    <w:rsid w:val="00976974"/>
    <w:rsid w:val="00A248B7"/>
    <w:rsid w:val="00DB1458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1D1A"/>
  <w15:chartTrackingRefBased/>
  <w15:docId w15:val="{6DD31BDC-B7BF-4151-BCBA-FFFBAA30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4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4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4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4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4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4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4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4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14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4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4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145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B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DB1458"/>
    <w:rPr>
      <w:b/>
      <w:bCs/>
    </w:rPr>
  </w:style>
  <w:style w:type="character" w:styleId="ae">
    <w:name w:val="Emphasis"/>
    <w:basedOn w:val="a0"/>
    <w:uiPriority w:val="20"/>
    <w:qFormat/>
    <w:rsid w:val="00DB1458"/>
    <w:rPr>
      <w:i/>
      <w:iCs/>
    </w:rPr>
  </w:style>
  <w:style w:type="character" w:styleId="af">
    <w:name w:val="Hyperlink"/>
    <w:basedOn w:val="a0"/>
    <w:uiPriority w:val="99"/>
    <w:semiHidden/>
    <w:unhideWhenUsed/>
    <w:rsid w:val="00923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2025-04-10T07:23:00Z</dcterms:created>
  <dcterms:modified xsi:type="dcterms:W3CDTF">2025-04-10T07:23:00Z</dcterms:modified>
</cp:coreProperties>
</file>