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79B" w:rsidRDefault="00660541" w:rsidP="00C75294">
      <w:pPr>
        <w:pStyle w:val="a4"/>
        <w:jc w:val="center"/>
        <w:rPr>
          <w:rFonts w:ascii="Times New Roman" w:hAnsi="Times New Roman"/>
          <w:b/>
          <w:bCs/>
          <w:sz w:val="28"/>
          <w:szCs w:val="28"/>
        </w:rPr>
      </w:pPr>
      <w:bookmarkStart w:id="0" w:name="_GoBack"/>
      <w:bookmarkEnd w:id="0"/>
      <w:r>
        <w:rPr>
          <w:rFonts w:ascii="Times New Roman" w:hAnsi="Times New Roman"/>
          <w:b/>
          <w:bCs/>
          <w:sz w:val="28"/>
          <w:szCs w:val="28"/>
        </w:rPr>
        <w:t>Кейсы повышенной сложности</w:t>
      </w:r>
    </w:p>
    <w:p w:rsidR="00C75294" w:rsidRDefault="00C75294" w:rsidP="00C75294">
      <w:pPr>
        <w:pStyle w:val="a4"/>
        <w:jc w:val="center"/>
        <w:rPr>
          <w:rFonts w:ascii="Times New Roman" w:hAnsi="Times New Roman"/>
          <w:b/>
          <w:bCs/>
          <w:sz w:val="28"/>
          <w:szCs w:val="28"/>
        </w:rPr>
      </w:pPr>
    </w:p>
    <w:p w:rsidR="00C75294" w:rsidRDefault="00C75294" w:rsidP="00C75294">
      <w:pPr>
        <w:pStyle w:val="a4"/>
        <w:jc w:val="center"/>
        <w:rPr>
          <w:rFonts w:ascii="Times New Roman" w:hAnsi="Times New Roman"/>
          <w:b/>
          <w:bCs/>
          <w:sz w:val="28"/>
          <w:szCs w:val="28"/>
        </w:rPr>
      </w:pPr>
    </w:p>
    <w:p w:rsidR="00C75294" w:rsidRDefault="00C75294" w:rsidP="00660541">
      <w:pPr>
        <w:pStyle w:val="a4"/>
        <w:rPr>
          <w:rFonts w:ascii="Times New Roman" w:hAnsi="Times New Roman"/>
          <w:b/>
          <w:bCs/>
          <w:sz w:val="28"/>
          <w:szCs w:val="28"/>
        </w:rPr>
      </w:pPr>
      <w:r>
        <w:rPr>
          <w:rFonts w:ascii="Times New Roman" w:hAnsi="Times New Roman"/>
          <w:b/>
          <w:bCs/>
          <w:sz w:val="28"/>
          <w:szCs w:val="28"/>
        </w:rPr>
        <w:t>Описание ситуации</w:t>
      </w:r>
    </w:p>
    <w:p w:rsidR="00C75294" w:rsidRDefault="00C75294" w:rsidP="00660541">
      <w:pPr>
        <w:pStyle w:val="a4"/>
        <w:rPr>
          <w:rFonts w:ascii="Times New Roman" w:eastAsia="Times New Roman" w:hAnsi="Times New Roman" w:cs="Times New Roman"/>
          <w:b/>
          <w:bCs/>
          <w:sz w:val="28"/>
          <w:szCs w:val="28"/>
        </w:rPr>
      </w:pPr>
    </w:p>
    <w:p w:rsidR="00D1079B" w:rsidRDefault="006F53FA" w:rsidP="00660541">
      <w:pPr>
        <w:pStyle w:val="a4"/>
        <w:suppressAutoHyphens/>
        <w:jc w:val="both"/>
        <w:rPr>
          <w:rFonts w:ascii="Times New Roman" w:eastAsia="Times New Roman" w:hAnsi="Times New Roman" w:cs="Times New Roman"/>
          <w:sz w:val="28"/>
          <w:szCs w:val="28"/>
        </w:rPr>
      </w:pPr>
      <w:r>
        <w:rPr>
          <w:rFonts w:ascii="Times New Roman" w:hAnsi="Times New Roman"/>
          <w:sz w:val="28"/>
          <w:szCs w:val="28"/>
        </w:rPr>
        <w:t xml:space="preserve">Представьте себе, что у вас есть деньги. Допустим, </w:t>
      </w:r>
      <w:r w:rsidR="00652EB5">
        <w:rPr>
          <w:rFonts w:ascii="Times New Roman" w:hAnsi="Times New Roman"/>
          <w:sz w:val="28"/>
          <w:szCs w:val="28"/>
        </w:rPr>
        <w:t>что вы</w:t>
      </w:r>
      <w:r>
        <w:rPr>
          <w:rFonts w:ascii="Times New Roman" w:hAnsi="Times New Roman"/>
          <w:sz w:val="28"/>
          <w:szCs w:val="28"/>
        </w:rPr>
        <w:t xml:space="preserve"> счастливый обладатель 1 млн.</w:t>
      </w:r>
      <w:r w:rsidR="00652EB5">
        <w:rPr>
          <w:rFonts w:ascii="Times New Roman" w:hAnsi="Times New Roman"/>
          <w:sz w:val="28"/>
          <w:szCs w:val="28"/>
        </w:rPr>
        <w:t xml:space="preserve"> </w:t>
      </w:r>
      <w:r>
        <w:rPr>
          <w:rFonts w:ascii="Times New Roman" w:hAnsi="Times New Roman"/>
          <w:sz w:val="28"/>
          <w:szCs w:val="28"/>
        </w:rPr>
        <w:t>руб</w:t>
      </w:r>
      <w:r w:rsidR="00652EB5">
        <w:rPr>
          <w:rFonts w:ascii="Times New Roman" w:hAnsi="Times New Roman"/>
          <w:sz w:val="28"/>
          <w:szCs w:val="28"/>
        </w:rPr>
        <w:t>.</w:t>
      </w:r>
      <w:r>
        <w:rPr>
          <w:rFonts w:ascii="Times New Roman" w:hAnsi="Times New Roman"/>
          <w:sz w:val="28"/>
          <w:szCs w:val="28"/>
        </w:rPr>
        <w:t xml:space="preserve"> Откуда они взялись, </w:t>
      </w:r>
      <w:r w:rsidR="00652EB5">
        <w:rPr>
          <w:rFonts w:ascii="Times New Roman" w:hAnsi="Times New Roman"/>
          <w:sz w:val="28"/>
          <w:szCs w:val="28"/>
        </w:rPr>
        <w:t>пока</w:t>
      </w:r>
      <w:r>
        <w:rPr>
          <w:rFonts w:ascii="Times New Roman" w:hAnsi="Times New Roman"/>
          <w:sz w:val="28"/>
          <w:szCs w:val="28"/>
        </w:rPr>
        <w:t xml:space="preserve"> неважно, но сегодня они оказались у вас в руках. Вы  можете ими распорядиться разными способами. Кстати способов не так много. Итак, начинаем. </w:t>
      </w:r>
    </w:p>
    <w:p w:rsidR="00C75294" w:rsidRDefault="00C75294" w:rsidP="00660541">
      <w:pPr>
        <w:pStyle w:val="a4"/>
        <w:suppressAutoHyphens/>
        <w:jc w:val="both"/>
        <w:rPr>
          <w:rFonts w:ascii="Times New Roman" w:hAnsi="Times New Roman"/>
          <w:sz w:val="28"/>
          <w:szCs w:val="28"/>
        </w:rPr>
      </w:pPr>
    </w:p>
    <w:p w:rsidR="00D1079B" w:rsidRDefault="006F53FA" w:rsidP="00660541">
      <w:pPr>
        <w:pStyle w:val="a4"/>
        <w:suppressAutoHyphens/>
        <w:jc w:val="both"/>
        <w:rPr>
          <w:rFonts w:ascii="Times New Roman" w:eastAsia="Times New Roman" w:hAnsi="Times New Roman" w:cs="Times New Roman"/>
          <w:sz w:val="28"/>
          <w:szCs w:val="28"/>
        </w:rPr>
      </w:pPr>
      <w:r>
        <w:rPr>
          <w:rFonts w:ascii="Times New Roman" w:hAnsi="Times New Roman"/>
          <w:sz w:val="28"/>
          <w:szCs w:val="28"/>
        </w:rPr>
        <w:t xml:space="preserve">Вы можете их потратить! Это самый простой путь. У каждого из нас есть какие-то желания, на которые вам конечно же нужны деньги. Это могут быть путешествия, развлечения, красивые вещи и прочее. Потратить ваши деньги несложно, но мы с вами договоримся, </w:t>
      </w:r>
      <w:r w:rsidR="00C75294">
        <w:rPr>
          <w:rFonts w:ascii="Times New Roman" w:hAnsi="Times New Roman"/>
          <w:sz w:val="28"/>
          <w:szCs w:val="28"/>
        </w:rPr>
        <w:t xml:space="preserve">что будем </w:t>
      </w:r>
      <w:r>
        <w:rPr>
          <w:rFonts w:ascii="Times New Roman" w:hAnsi="Times New Roman"/>
          <w:sz w:val="28"/>
          <w:szCs w:val="28"/>
        </w:rPr>
        <w:t>не просто тратить деньги, а попытаемся на них заработать, т.е</w:t>
      </w:r>
      <w:r w:rsidR="00C75294">
        <w:rPr>
          <w:rFonts w:ascii="Times New Roman" w:hAnsi="Times New Roman"/>
          <w:sz w:val="28"/>
          <w:szCs w:val="28"/>
        </w:rPr>
        <w:t>.</w:t>
      </w:r>
      <w:r>
        <w:rPr>
          <w:rFonts w:ascii="Times New Roman" w:hAnsi="Times New Roman"/>
          <w:sz w:val="28"/>
          <w:szCs w:val="28"/>
        </w:rPr>
        <w:t xml:space="preserve"> мы будем инвестировать, например, на срок 3 года.</w:t>
      </w:r>
    </w:p>
    <w:p w:rsidR="00C75294" w:rsidRDefault="00C75294" w:rsidP="00660541">
      <w:pPr>
        <w:pStyle w:val="a4"/>
        <w:suppressAutoHyphens/>
        <w:jc w:val="both"/>
        <w:rPr>
          <w:rFonts w:ascii="Times New Roman" w:hAnsi="Times New Roman"/>
          <w:sz w:val="28"/>
          <w:szCs w:val="28"/>
        </w:rPr>
      </w:pPr>
    </w:p>
    <w:p w:rsidR="00C75294" w:rsidRPr="00C75294" w:rsidRDefault="00C75294" w:rsidP="00660541">
      <w:pPr>
        <w:pStyle w:val="a4"/>
        <w:suppressAutoHyphens/>
        <w:jc w:val="both"/>
        <w:rPr>
          <w:rFonts w:ascii="Times New Roman" w:hAnsi="Times New Roman"/>
          <w:b/>
          <w:sz w:val="28"/>
          <w:szCs w:val="28"/>
        </w:rPr>
      </w:pPr>
      <w:r w:rsidRPr="00C75294">
        <w:rPr>
          <w:rFonts w:ascii="Times New Roman" w:hAnsi="Times New Roman"/>
          <w:b/>
          <w:sz w:val="28"/>
          <w:szCs w:val="28"/>
        </w:rPr>
        <w:t>Мини-кейс 1 (максимум 10 баллов)</w:t>
      </w:r>
    </w:p>
    <w:p w:rsidR="00C75294" w:rsidRDefault="00C75294" w:rsidP="00C75294">
      <w:pPr>
        <w:pStyle w:val="a4"/>
        <w:suppressAutoHyphens/>
        <w:ind w:firstLine="567"/>
        <w:jc w:val="both"/>
        <w:rPr>
          <w:rFonts w:ascii="Times New Roman" w:hAnsi="Times New Roman"/>
          <w:sz w:val="28"/>
          <w:szCs w:val="28"/>
        </w:rPr>
      </w:pPr>
    </w:p>
    <w:p w:rsidR="00D1079B" w:rsidRDefault="006F53FA" w:rsidP="00C75294">
      <w:pPr>
        <w:pStyle w:val="a4"/>
        <w:suppressAutoHyphens/>
        <w:ind w:firstLine="567"/>
        <w:jc w:val="both"/>
        <w:rPr>
          <w:rFonts w:ascii="Times New Roman" w:eastAsia="Times New Roman" w:hAnsi="Times New Roman" w:cs="Times New Roman"/>
          <w:sz w:val="28"/>
          <w:szCs w:val="28"/>
        </w:rPr>
      </w:pPr>
      <w:r>
        <w:rPr>
          <w:rFonts w:ascii="Times New Roman" w:hAnsi="Times New Roman"/>
          <w:sz w:val="28"/>
          <w:szCs w:val="28"/>
        </w:rPr>
        <w:t>Какие варианты для инвестиций вы можете назвать</w:t>
      </w:r>
      <w:r w:rsidR="00C75294">
        <w:rPr>
          <w:rFonts w:ascii="Times New Roman" w:hAnsi="Times New Roman"/>
          <w:sz w:val="28"/>
          <w:szCs w:val="28"/>
        </w:rPr>
        <w:t>?</w:t>
      </w:r>
      <w:r>
        <w:rPr>
          <w:rFonts w:ascii="Times New Roman" w:hAnsi="Times New Roman"/>
          <w:sz w:val="28"/>
          <w:szCs w:val="28"/>
        </w:rPr>
        <w:t xml:space="preserve"> Попробуйте заполнить таблицу, учитывая направления инвестирования по укрупненным группам активов. Например, инвестиции в золото, серебро, платину, и т.д. </w:t>
      </w:r>
      <w:r w:rsidR="00C75294">
        <w:rPr>
          <w:rFonts w:ascii="Times New Roman" w:hAnsi="Times New Roman"/>
          <w:sz w:val="28"/>
          <w:szCs w:val="28"/>
        </w:rPr>
        <w:t>–</w:t>
      </w:r>
      <w:r>
        <w:rPr>
          <w:rFonts w:ascii="Times New Roman" w:hAnsi="Times New Roman"/>
          <w:sz w:val="28"/>
          <w:szCs w:val="28"/>
        </w:rPr>
        <w:t xml:space="preserve"> это одно направление </w:t>
      </w:r>
      <w:r w:rsidR="00C75294">
        <w:rPr>
          <w:rFonts w:ascii="Times New Roman" w:hAnsi="Times New Roman"/>
          <w:sz w:val="28"/>
          <w:szCs w:val="28"/>
        </w:rPr>
        <w:t>–</w:t>
      </w:r>
      <w:r>
        <w:rPr>
          <w:rFonts w:ascii="Times New Roman" w:hAnsi="Times New Roman"/>
          <w:sz w:val="28"/>
          <w:szCs w:val="28"/>
        </w:rPr>
        <w:t xml:space="preserve"> товарные рынки. Вложения в квартиры, загородные дома, коммерческие здания </w:t>
      </w:r>
      <w:r w:rsidR="00C75294">
        <w:rPr>
          <w:rFonts w:ascii="Times New Roman" w:hAnsi="Times New Roman"/>
          <w:sz w:val="28"/>
          <w:szCs w:val="28"/>
        </w:rPr>
        <w:t>–</w:t>
      </w:r>
      <w:r>
        <w:rPr>
          <w:rFonts w:ascii="Times New Roman" w:hAnsi="Times New Roman"/>
          <w:sz w:val="28"/>
          <w:szCs w:val="28"/>
        </w:rPr>
        <w:t xml:space="preserve"> это вложения в недвижимость. </w:t>
      </w:r>
      <w:r w:rsidR="00C75294">
        <w:rPr>
          <w:rFonts w:ascii="Times New Roman" w:hAnsi="Times New Roman"/>
          <w:sz w:val="28"/>
          <w:szCs w:val="28"/>
        </w:rPr>
        <w:t>Вам нужно определить пять направлений инвестирования (одно из них уже есть в таблице, осталось четыре).</w:t>
      </w:r>
    </w:p>
    <w:p w:rsidR="00D1079B" w:rsidRDefault="006F53FA" w:rsidP="00C75294">
      <w:pPr>
        <w:pStyle w:val="a4"/>
        <w:suppressAutoHyphens/>
        <w:ind w:firstLine="567"/>
        <w:jc w:val="both"/>
        <w:rPr>
          <w:rFonts w:ascii="Times New Roman" w:eastAsia="Times New Roman" w:hAnsi="Times New Roman" w:cs="Times New Roman"/>
          <w:sz w:val="28"/>
          <w:szCs w:val="28"/>
        </w:rPr>
      </w:pPr>
      <w:r>
        <w:rPr>
          <w:rFonts w:ascii="Times New Roman" w:hAnsi="Times New Roman"/>
          <w:sz w:val="28"/>
          <w:szCs w:val="28"/>
        </w:rPr>
        <w:t xml:space="preserve">В качестве критериев принятия решения об инвестировании вы должны обозначить </w:t>
      </w:r>
      <w:r w:rsidR="00C75294">
        <w:rPr>
          <w:rFonts w:ascii="Times New Roman" w:hAnsi="Times New Roman"/>
          <w:sz w:val="28"/>
          <w:szCs w:val="28"/>
        </w:rPr>
        <w:t>три</w:t>
      </w:r>
      <w:r>
        <w:rPr>
          <w:rFonts w:ascii="Times New Roman" w:hAnsi="Times New Roman"/>
          <w:sz w:val="28"/>
          <w:szCs w:val="28"/>
        </w:rPr>
        <w:t xml:space="preserve"> экономических показателя, </w:t>
      </w:r>
      <w:r w:rsidR="00C75294">
        <w:rPr>
          <w:rFonts w:ascii="Times New Roman" w:hAnsi="Times New Roman"/>
          <w:sz w:val="28"/>
          <w:szCs w:val="28"/>
        </w:rPr>
        <w:t>которые</w:t>
      </w:r>
      <w:r>
        <w:rPr>
          <w:rFonts w:ascii="Times New Roman" w:hAnsi="Times New Roman"/>
          <w:sz w:val="28"/>
          <w:szCs w:val="28"/>
        </w:rPr>
        <w:t xml:space="preserve"> дают возможность принять решение о вложении денежных средств. Кстати, один из них, уже написан в таблице. </w:t>
      </w:r>
    </w:p>
    <w:p w:rsidR="00C75294" w:rsidRDefault="006F53FA" w:rsidP="00C75294">
      <w:pPr>
        <w:pStyle w:val="a4"/>
        <w:suppressAutoHyphens/>
        <w:ind w:firstLine="567"/>
        <w:jc w:val="both"/>
        <w:rPr>
          <w:rFonts w:ascii="Times New Roman" w:hAnsi="Times New Roman"/>
          <w:sz w:val="28"/>
          <w:szCs w:val="28"/>
        </w:rPr>
      </w:pPr>
      <w:r>
        <w:rPr>
          <w:rFonts w:ascii="Times New Roman" w:hAnsi="Times New Roman"/>
          <w:sz w:val="28"/>
          <w:szCs w:val="28"/>
        </w:rPr>
        <w:t xml:space="preserve">На пересечении строк и граф вы приводите ориентировочные значения показателей, которые могут быть как количественными </w:t>
      </w:r>
      <w:r w:rsidR="00C75294">
        <w:rPr>
          <w:rFonts w:ascii="Times New Roman" w:hAnsi="Times New Roman"/>
          <w:sz w:val="28"/>
          <w:szCs w:val="28"/>
        </w:rPr>
        <w:t xml:space="preserve">(возможно, </w:t>
      </w:r>
      <w:r>
        <w:rPr>
          <w:rFonts w:ascii="Times New Roman" w:hAnsi="Times New Roman"/>
          <w:sz w:val="28"/>
          <w:szCs w:val="28"/>
        </w:rPr>
        <w:t xml:space="preserve">интервальными), так и атрибутивными, но сравнимыми. </w:t>
      </w:r>
    </w:p>
    <w:p w:rsidR="00C75294" w:rsidRDefault="00C75294" w:rsidP="00C75294">
      <w:pPr>
        <w:pStyle w:val="a4"/>
        <w:suppressAutoHyphens/>
        <w:ind w:firstLine="567"/>
        <w:jc w:val="both"/>
        <w:rPr>
          <w:rFonts w:ascii="Times New Roman" w:hAnsi="Times New Roman"/>
          <w:sz w:val="28"/>
          <w:szCs w:val="28"/>
        </w:rPr>
      </w:pPr>
    </w:p>
    <w:p w:rsidR="00C75294" w:rsidRDefault="00C75294" w:rsidP="00C75294">
      <w:pPr>
        <w:pStyle w:val="a4"/>
        <w:suppressAutoHyphens/>
        <w:ind w:firstLine="567"/>
        <w:jc w:val="both"/>
        <w:rPr>
          <w:rFonts w:ascii="Times New Roman" w:hAnsi="Times New Roman"/>
          <w:sz w:val="28"/>
          <w:szCs w:val="28"/>
        </w:rPr>
      </w:pPr>
    </w:p>
    <w:p w:rsidR="00C75294" w:rsidRDefault="00C75294" w:rsidP="00C75294">
      <w:pPr>
        <w:pStyle w:val="a4"/>
        <w:suppressAutoHyphens/>
        <w:ind w:firstLine="567"/>
        <w:jc w:val="both"/>
        <w:rPr>
          <w:rFonts w:ascii="Times New Roman" w:hAnsi="Times New Roman"/>
          <w:sz w:val="28"/>
          <w:szCs w:val="28"/>
        </w:rPr>
      </w:pPr>
    </w:p>
    <w:tbl>
      <w:tblPr>
        <w:tblStyle w:val="TableNormal"/>
        <w:tblW w:w="1429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240"/>
        <w:gridCol w:w="2268"/>
        <w:gridCol w:w="2127"/>
        <w:gridCol w:w="2551"/>
        <w:gridCol w:w="2552"/>
        <w:gridCol w:w="2552"/>
      </w:tblGrid>
      <w:tr w:rsidR="00D1079B" w:rsidRPr="006709C2" w:rsidTr="00C75294">
        <w:trPr>
          <w:trHeight w:val="337"/>
        </w:trPr>
        <w:tc>
          <w:tcPr>
            <w:tcW w:w="2240"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D1079B" w:rsidRPr="006709C2" w:rsidRDefault="006F53FA" w:rsidP="00C75294">
            <w:pPr>
              <w:pStyle w:val="2"/>
              <w:jc w:val="center"/>
              <w:rPr>
                <w:rFonts w:ascii="Times New Roman" w:hAnsi="Times New Roman" w:cs="Times New Roman"/>
                <w:sz w:val="28"/>
              </w:rPr>
            </w:pPr>
            <w:r w:rsidRPr="006709C2">
              <w:rPr>
                <w:rFonts w:ascii="Times New Roman" w:hAnsi="Times New Roman" w:cs="Times New Roman"/>
                <w:b/>
                <w:bCs/>
                <w:sz w:val="28"/>
                <w:szCs w:val="28"/>
              </w:rPr>
              <w:t>Критерии для принятия решения</w:t>
            </w:r>
          </w:p>
        </w:tc>
        <w:tc>
          <w:tcPr>
            <w:tcW w:w="12050" w:type="dxa"/>
            <w:gridSpan w:val="5"/>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D1079B" w:rsidRPr="006709C2" w:rsidRDefault="006F53FA" w:rsidP="00C75294">
            <w:pPr>
              <w:pStyle w:val="2"/>
              <w:jc w:val="center"/>
              <w:rPr>
                <w:rFonts w:ascii="Times New Roman" w:hAnsi="Times New Roman" w:cs="Times New Roman"/>
                <w:sz w:val="28"/>
              </w:rPr>
            </w:pPr>
            <w:r w:rsidRPr="006709C2">
              <w:rPr>
                <w:rFonts w:ascii="Times New Roman" w:hAnsi="Times New Roman" w:cs="Times New Roman"/>
                <w:b/>
                <w:bCs/>
                <w:sz w:val="28"/>
                <w:szCs w:val="28"/>
              </w:rPr>
              <w:t>Направления инвестирования</w:t>
            </w:r>
          </w:p>
        </w:tc>
      </w:tr>
      <w:tr w:rsidR="00C75294" w:rsidRPr="006709C2" w:rsidTr="00660541">
        <w:trPr>
          <w:trHeight w:val="368"/>
        </w:trPr>
        <w:tc>
          <w:tcPr>
            <w:tcW w:w="2240"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C75294" w:rsidRPr="006709C2" w:rsidRDefault="00C75294" w:rsidP="00C75294">
            <w:pPr>
              <w:jc w:val="center"/>
              <w:rPr>
                <w:sz w:val="28"/>
              </w:rPr>
            </w:pPr>
          </w:p>
        </w:tc>
        <w:tc>
          <w:tcPr>
            <w:tcW w:w="2268" w:type="dxa"/>
            <w:vMerge w:val="restart"/>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rsidR="00C75294" w:rsidRPr="006709C2" w:rsidRDefault="00C75294" w:rsidP="00C75294">
            <w:pPr>
              <w:pStyle w:val="2"/>
              <w:jc w:val="center"/>
              <w:rPr>
                <w:rFonts w:ascii="Times New Roman" w:hAnsi="Times New Roman" w:cs="Times New Roman"/>
                <w:sz w:val="28"/>
              </w:rPr>
            </w:pPr>
            <w:r w:rsidRPr="006709C2">
              <w:rPr>
                <w:rFonts w:ascii="Times New Roman" w:hAnsi="Times New Roman" w:cs="Times New Roman"/>
                <w:b/>
                <w:bCs/>
                <w:sz w:val="28"/>
                <w:szCs w:val="24"/>
              </w:rPr>
              <w:t>Банковские депозиты</w:t>
            </w:r>
          </w:p>
        </w:tc>
        <w:tc>
          <w:tcPr>
            <w:tcW w:w="2127" w:type="dxa"/>
            <w:vMerge w:val="restart"/>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rsidR="00C75294" w:rsidRPr="006709C2" w:rsidRDefault="006709C2" w:rsidP="00660541">
            <w:pPr>
              <w:pStyle w:val="2"/>
              <w:jc w:val="center"/>
              <w:rPr>
                <w:rFonts w:ascii="Times New Roman" w:hAnsi="Times New Roman" w:cs="Times New Roman"/>
                <w:sz w:val="28"/>
              </w:rPr>
            </w:pPr>
            <w:r w:rsidRPr="006709C2">
              <w:rPr>
                <w:rFonts w:ascii="Times New Roman" w:hAnsi="Times New Roman" w:cs="Times New Roman"/>
                <w:b/>
                <w:bCs/>
                <w:sz w:val="28"/>
                <w:szCs w:val="24"/>
              </w:rPr>
              <w:t xml:space="preserve">Ценные бумаги: привилегированные акции </w:t>
            </w:r>
          </w:p>
        </w:tc>
        <w:tc>
          <w:tcPr>
            <w:tcW w:w="2551" w:type="dxa"/>
            <w:vMerge w:val="restart"/>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rsidR="00C75294" w:rsidRPr="006709C2" w:rsidRDefault="006709C2" w:rsidP="00660541">
            <w:pPr>
              <w:pStyle w:val="2"/>
              <w:jc w:val="center"/>
              <w:rPr>
                <w:rFonts w:ascii="Times New Roman" w:hAnsi="Times New Roman" w:cs="Times New Roman"/>
                <w:sz w:val="28"/>
              </w:rPr>
            </w:pPr>
            <w:r w:rsidRPr="006709C2">
              <w:rPr>
                <w:rFonts w:ascii="Times New Roman" w:hAnsi="Times New Roman" w:cs="Times New Roman"/>
                <w:b/>
                <w:bCs/>
                <w:sz w:val="28"/>
                <w:szCs w:val="24"/>
              </w:rPr>
              <w:t>Обыкновенные ценные бумаги</w:t>
            </w:r>
          </w:p>
        </w:tc>
        <w:tc>
          <w:tcPr>
            <w:tcW w:w="2552" w:type="dxa"/>
            <w:vMerge w:val="restart"/>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rsidR="00C75294" w:rsidRPr="006709C2" w:rsidRDefault="006709C2" w:rsidP="00660541">
            <w:pPr>
              <w:pStyle w:val="2"/>
              <w:jc w:val="center"/>
              <w:rPr>
                <w:rFonts w:ascii="Times New Roman" w:hAnsi="Times New Roman" w:cs="Times New Roman"/>
                <w:sz w:val="28"/>
              </w:rPr>
            </w:pPr>
            <w:proofErr w:type="spellStart"/>
            <w:r w:rsidRPr="006709C2">
              <w:rPr>
                <w:rFonts w:ascii="Times New Roman" w:hAnsi="Times New Roman" w:cs="Times New Roman"/>
                <w:b/>
                <w:bCs/>
                <w:sz w:val="28"/>
                <w:szCs w:val="24"/>
              </w:rPr>
              <w:t>Стартап</w:t>
            </w:r>
            <w:proofErr w:type="spellEnd"/>
            <w:r w:rsidRPr="006709C2">
              <w:rPr>
                <w:rFonts w:ascii="Times New Roman" w:hAnsi="Times New Roman" w:cs="Times New Roman"/>
                <w:b/>
                <w:bCs/>
                <w:sz w:val="28"/>
                <w:szCs w:val="24"/>
              </w:rPr>
              <w:t xml:space="preserve"> (бизнес)</w:t>
            </w:r>
          </w:p>
        </w:tc>
        <w:tc>
          <w:tcPr>
            <w:tcW w:w="2552" w:type="dxa"/>
            <w:vMerge w:val="restart"/>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rsidR="00C75294" w:rsidRPr="006709C2" w:rsidRDefault="006709C2" w:rsidP="00660541">
            <w:pPr>
              <w:pStyle w:val="2"/>
              <w:jc w:val="center"/>
              <w:rPr>
                <w:rFonts w:ascii="Times New Roman" w:hAnsi="Times New Roman" w:cs="Times New Roman"/>
                <w:sz w:val="28"/>
              </w:rPr>
            </w:pPr>
            <w:r w:rsidRPr="006709C2">
              <w:rPr>
                <w:rFonts w:ascii="Times New Roman" w:hAnsi="Times New Roman" w:cs="Times New Roman"/>
                <w:b/>
                <w:bCs/>
                <w:sz w:val="28"/>
                <w:szCs w:val="24"/>
              </w:rPr>
              <w:t>Инвестиции в драгоценные металлы</w:t>
            </w:r>
          </w:p>
        </w:tc>
      </w:tr>
      <w:tr w:rsidR="00C75294" w:rsidRPr="006709C2" w:rsidTr="00660541">
        <w:trPr>
          <w:trHeight w:val="1583"/>
        </w:trPr>
        <w:tc>
          <w:tcPr>
            <w:tcW w:w="2240" w:type="dxa"/>
            <w:vMerge/>
            <w:tcBorders>
              <w:top w:val="single" w:sz="2" w:space="0" w:color="000000"/>
              <w:left w:val="single" w:sz="2" w:space="0" w:color="000000"/>
              <w:bottom w:val="single" w:sz="2" w:space="0" w:color="000000"/>
              <w:right w:val="single" w:sz="2" w:space="0" w:color="000000"/>
            </w:tcBorders>
            <w:shd w:val="clear" w:color="auto" w:fill="auto"/>
          </w:tcPr>
          <w:p w:rsidR="00C75294" w:rsidRPr="006709C2" w:rsidRDefault="00C75294">
            <w:pPr>
              <w:rPr>
                <w:sz w:val="28"/>
              </w:rPr>
            </w:pPr>
          </w:p>
        </w:tc>
        <w:tc>
          <w:tcPr>
            <w:tcW w:w="2268" w:type="dxa"/>
            <w:vMerge/>
            <w:tcBorders>
              <w:top w:val="single" w:sz="2" w:space="0" w:color="000000"/>
              <w:left w:val="single" w:sz="2" w:space="0" w:color="000000"/>
              <w:bottom w:val="single" w:sz="2" w:space="0" w:color="000000"/>
              <w:right w:val="single" w:sz="2" w:space="0" w:color="000000"/>
            </w:tcBorders>
            <w:shd w:val="clear" w:color="auto" w:fill="EEEEEE"/>
          </w:tcPr>
          <w:p w:rsidR="00C75294" w:rsidRPr="006709C2" w:rsidRDefault="00C75294">
            <w:pPr>
              <w:rPr>
                <w:sz w:val="28"/>
              </w:rPr>
            </w:pPr>
          </w:p>
        </w:tc>
        <w:tc>
          <w:tcPr>
            <w:tcW w:w="2127" w:type="dxa"/>
            <w:vMerge/>
            <w:tcBorders>
              <w:top w:val="single" w:sz="2" w:space="0" w:color="000000"/>
              <w:left w:val="single" w:sz="2" w:space="0" w:color="000000"/>
              <w:bottom w:val="single" w:sz="2" w:space="0" w:color="000000"/>
              <w:right w:val="single" w:sz="2" w:space="0" w:color="000000"/>
            </w:tcBorders>
            <w:shd w:val="clear" w:color="auto" w:fill="EEEEEE"/>
            <w:vAlign w:val="center"/>
          </w:tcPr>
          <w:p w:rsidR="00C75294" w:rsidRPr="006709C2" w:rsidRDefault="00C75294" w:rsidP="00660541">
            <w:pPr>
              <w:jc w:val="center"/>
              <w:rPr>
                <w:sz w:val="28"/>
              </w:rPr>
            </w:pPr>
          </w:p>
        </w:tc>
        <w:tc>
          <w:tcPr>
            <w:tcW w:w="2551" w:type="dxa"/>
            <w:vMerge/>
            <w:tcBorders>
              <w:top w:val="single" w:sz="2" w:space="0" w:color="000000"/>
              <w:left w:val="single" w:sz="2" w:space="0" w:color="000000"/>
              <w:bottom w:val="single" w:sz="2" w:space="0" w:color="000000"/>
              <w:right w:val="single" w:sz="2" w:space="0" w:color="000000"/>
            </w:tcBorders>
            <w:shd w:val="clear" w:color="auto" w:fill="EEEEEE"/>
            <w:vAlign w:val="center"/>
          </w:tcPr>
          <w:p w:rsidR="00C75294" w:rsidRPr="006709C2" w:rsidRDefault="00C75294" w:rsidP="00660541">
            <w:pPr>
              <w:jc w:val="center"/>
              <w:rPr>
                <w:sz w:val="28"/>
              </w:rPr>
            </w:pPr>
          </w:p>
        </w:tc>
        <w:tc>
          <w:tcPr>
            <w:tcW w:w="2552" w:type="dxa"/>
            <w:vMerge/>
            <w:tcBorders>
              <w:top w:val="single" w:sz="2" w:space="0" w:color="000000"/>
              <w:left w:val="single" w:sz="2" w:space="0" w:color="000000"/>
              <w:bottom w:val="single" w:sz="2" w:space="0" w:color="000000"/>
              <w:right w:val="single" w:sz="2" w:space="0" w:color="000000"/>
            </w:tcBorders>
            <w:shd w:val="clear" w:color="auto" w:fill="EEEEEE"/>
            <w:vAlign w:val="center"/>
          </w:tcPr>
          <w:p w:rsidR="00C75294" w:rsidRPr="006709C2" w:rsidRDefault="00C75294" w:rsidP="00660541">
            <w:pPr>
              <w:jc w:val="center"/>
              <w:rPr>
                <w:sz w:val="28"/>
              </w:rPr>
            </w:pPr>
          </w:p>
        </w:tc>
        <w:tc>
          <w:tcPr>
            <w:tcW w:w="2552" w:type="dxa"/>
            <w:vMerge/>
            <w:tcBorders>
              <w:top w:val="single" w:sz="2" w:space="0" w:color="000000"/>
              <w:left w:val="single" w:sz="2" w:space="0" w:color="000000"/>
              <w:bottom w:val="single" w:sz="2" w:space="0" w:color="000000"/>
              <w:right w:val="single" w:sz="2" w:space="0" w:color="000000"/>
            </w:tcBorders>
            <w:shd w:val="clear" w:color="auto" w:fill="EEEEEE"/>
            <w:vAlign w:val="center"/>
          </w:tcPr>
          <w:p w:rsidR="00C75294" w:rsidRPr="006709C2" w:rsidRDefault="00C75294" w:rsidP="00660541">
            <w:pPr>
              <w:jc w:val="center"/>
              <w:rPr>
                <w:sz w:val="28"/>
              </w:rPr>
            </w:pPr>
          </w:p>
        </w:tc>
      </w:tr>
      <w:tr w:rsidR="00C75294" w:rsidRPr="006709C2" w:rsidTr="00660541">
        <w:trPr>
          <w:trHeight w:val="664"/>
        </w:trPr>
        <w:tc>
          <w:tcPr>
            <w:tcW w:w="224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rsidR="00C75294" w:rsidRPr="006709C2" w:rsidRDefault="006709C2" w:rsidP="00660541">
            <w:pPr>
              <w:pStyle w:val="2"/>
              <w:jc w:val="center"/>
              <w:rPr>
                <w:rFonts w:ascii="Times New Roman" w:hAnsi="Times New Roman" w:cs="Times New Roman"/>
                <w:b/>
                <w:sz w:val="28"/>
              </w:rPr>
            </w:pPr>
            <w:r>
              <w:rPr>
                <w:rFonts w:ascii="Times New Roman" w:hAnsi="Times New Roman" w:cs="Times New Roman"/>
                <w:b/>
                <w:sz w:val="28"/>
              </w:rPr>
              <w:t>Индекс доходности</w:t>
            </w:r>
          </w:p>
        </w:tc>
        <w:tc>
          <w:tcPr>
            <w:tcW w:w="226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rsidR="00C75294" w:rsidRPr="006709C2" w:rsidRDefault="006709C2" w:rsidP="00660541">
            <w:pPr>
              <w:pStyle w:val="2"/>
              <w:jc w:val="center"/>
              <w:rPr>
                <w:rFonts w:ascii="Times New Roman" w:hAnsi="Times New Roman" w:cs="Times New Roman"/>
                <w:sz w:val="28"/>
              </w:rPr>
            </w:pPr>
            <w:r>
              <w:rPr>
                <w:rFonts w:ascii="Times New Roman" w:hAnsi="Times New Roman" w:cs="Times New Roman"/>
                <w:bCs/>
                <w:sz w:val="28"/>
                <w:szCs w:val="22"/>
              </w:rPr>
              <w:t>Чуть больше 1</w:t>
            </w:r>
          </w:p>
        </w:tc>
        <w:tc>
          <w:tcPr>
            <w:tcW w:w="212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rsidR="00C75294" w:rsidRPr="006709C2" w:rsidRDefault="006709C2" w:rsidP="00660541">
            <w:pPr>
              <w:pStyle w:val="2"/>
              <w:jc w:val="center"/>
              <w:rPr>
                <w:rFonts w:ascii="Times New Roman" w:hAnsi="Times New Roman" w:cs="Times New Roman"/>
                <w:sz w:val="28"/>
              </w:rPr>
            </w:pPr>
            <w:r>
              <w:rPr>
                <w:rFonts w:ascii="Times New Roman" w:hAnsi="Times New Roman" w:cs="Times New Roman"/>
                <w:bCs/>
                <w:sz w:val="28"/>
                <w:szCs w:val="24"/>
              </w:rPr>
              <w:t>Чуть больше 1</w:t>
            </w:r>
          </w:p>
        </w:tc>
        <w:tc>
          <w:tcPr>
            <w:tcW w:w="255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rsidR="00C75294" w:rsidRPr="006709C2" w:rsidRDefault="006709C2" w:rsidP="00660541">
            <w:pPr>
              <w:pStyle w:val="2"/>
              <w:jc w:val="center"/>
              <w:rPr>
                <w:rFonts w:ascii="Times New Roman" w:hAnsi="Times New Roman" w:cs="Times New Roman"/>
                <w:sz w:val="28"/>
              </w:rPr>
            </w:pPr>
            <w:r>
              <w:rPr>
                <w:rFonts w:ascii="Times New Roman" w:hAnsi="Times New Roman" w:cs="Times New Roman"/>
                <w:bCs/>
                <w:sz w:val="28"/>
                <w:szCs w:val="24"/>
              </w:rPr>
              <w:t>Может достигать высокого значения</w:t>
            </w:r>
          </w:p>
        </w:tc>
        <w:tc>
          <w:tcPr>
            <w:tcW w:w="255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rsidR="00C75294" w:rsidRPr="006709C2" w:rsidRDefault="006709C2" w:rsidP="00660541">
            <w:pPr>
              <w:pStyle w:val="2"/>
              <w:jc w:val="center"/>
              <w:rPr>
                <w:rFonts w:ascii="Times New Roman" w:hAnsi="Times New Roman" w:cs="Times New Roman"/>
                <w:sz w:val="28"/>
              </w:rPr>
            </w:pPr>
            <w:r>
              <w:rPr>
                <w:rFonts w:ascii="Times New Roman" w:hAnsi="Times New Roman" w:cs="Times New Roman"/>
                <w:bCs/>
                <w:sz w:val="28"/>
                <w:szCs w:val="24"/>
              </w:rPr>
              <w:t>Может достигать высокого значения</w:t>
            </w:r>
          </w:p>
        </w:tc>
        <w:tc>
          <w:tcPr>
            <w:tcW w:w="255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rsidR="00C75294" w:rsidRPr="006709C2" w:rsidRDefault="006709C2" w:rsidP="00660541">
            <w:pPr>
              <w:pStyle w:val="2"/>
              <w:jc w:val="center"/>
              <w:rPr>
                <w:rFonts w:ascii="Times New Roman" w:hAnsi="Times New Roman" w:cs="Times New Roman"/>
                <w:sz w:val="28"/>
              </w:rPr>
            </w:pPr>
            <w:r>
              <w:rPr>
                <w:rFonts w:ascii="Times New Roman" w:hAnsi="Times New Roman" w:cs="Times New Roman"/>
                <w:bCs/>
                <w:sz w:val="28"/>
                <w:szCs w:val="24"/>
              </w:rPr>
              <w:t>Около 1</w:t>
            </w:r>
          </w:p>
        </w:tc>
      </w:tr>
      <w:tr w:rsidR="00C75294" w:rsidRPr="006709C2" w:rsidTr="00660541">
        <w:trPr>
          <w:trHeight w:val="627"/>
        </w:trPr>
        <w:tc>
          <w:tcPr>
            <w:tcW w:w="22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C75294" w:rsidRPr="006709C2" w:rsidRDefault="006709C2" w:rsidP="00660541">
            <w:pPr>
              <w:pStyle w:val="2"/>
              <w:jc w:val="center"/>
              <w:rPr>
                <w:rFonts w:ascii="Times New Roman" w:hAnsi="Times New Roman" w:cs="Times New Roman"/>
                <w:sz w:val="28"/>
              </w:rPr>
            </w:pPr>
            <w:r w:rsidRPr="006709C2">
              <w:rPr>
                <w:rFonts w:ascii="Times New Roman" w:hAnsi="Times New Roman" w:cs="Times New Roman"/>
                <w:b/>
                <w:bCs/>
                <w:sz w:val="28"/>
                <w:szCs w:val="22"/>
              </w:rPr>
              <w:t>Уровень доходности</w:t>
            </w:r>
          </w:p>
        </w:tc>
        <w:tc>
          <w:tcPr>
            <w:tcW w:w="22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C75294" w:rsidRPr="006709C2" w:rsidRDefault="006709C2" w:rsidP="00660541">
            <w:pPr>
              <w:pStyle w:val="2"/>
              <w:jc w:val="center"/>
              <w:rPr>
                <w:rFonts w:ascii="Times New Roman" w:hAnsi="Times New Roman" w:cs="Times New Roman"/>
                <w:sz w:val="28"/>
              </w:rPr>
            </w:pPr>
            <w:r w:rsidRPr="006709C2">
              <w:rPr>
                <w:rFonts w:ascii="Times New Roman" w:hAnsi="Times New Roman" w:cs="Times New Roman"/>
                <w:bCs/>
                <w:sz w:val="28"/>
                <w:szCs w:val="22"/>
              </w:rPr>
              <w:t>Низкий</w:t>
            </w:r>
          </w:p>
        </w:tc>
        <w:tc>
          <w:tcPr>
            <w:tcW w:w="21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C75294" w:rsidRPr="006709C2" w:rsidRDefault="006709C2" w:rsidP="00660541">
            <w:pPr>
              <w:pStyle w:val="2"/>
              <w:jc w:val="center"/>
              <w:rPr>
                <w:rFonts w:ascii="Times New Roman" w:hAnsi="Times New Roman" w:cs="Times New Roman"/>
                <w:sz w:val="28"/>
              </w:rPr>
            </w:pPr>
            <w:r w:rsidRPr="006709C2">
              <w:rPr>
                <w:rFonts w:ascii="Times New Roman" w:hAnsi="Times New Roman" w:cs="Times New Roman"/>
                <w:sz w:val="28"/>
              </w:rPr>
              <w:t>Низкий</w:t>
            </w:r>
          </w:p>
        </w:tc>
        <w:tc>
          <w:tcPr>
            <w:tcW w:w="25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C75294" w:rsidRPr="006709C2" w:rsidRDefault="006709C2" w:rsidP="00660541">
            <w:pPr>
              <w:pStyle w:val="2"/>
              <w:jc w:val="center"/>
              <w:rPr>
                <w:rFonts w:ascii="Times New Roman" w:hAnsi="Times New Roman" w:cs="Times New Roman"/>
                <w:sz w:val="28"/>
              </w:rPr>
            </w:pPr>
            <w:r w:rsidRPr="006709C2">
              <w:rPr>
                <w:rFonts w:ascii="Times New Roman" w:hAnsi="Times New Roman" w:cs="Times New Roman"/>
                <w:bCs/>
                <w:sz w:val="28"/>
                <w:szCs w:val="24"/>
              </w:rPr>
              <w:t>Высокий</w:t>
            </w:r>
          </w:p>
        </w:tc>
        <w:tc>
          <w:tcPr>
            <w:tcW w:w="25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C75294" w:rsidRPr="006709C2" w:rsidRDefault="006709C2" w:rsidP="00660541">
            <w:pPr>
              <w:pStyle w:val="2"/>
              <w:jc w:val="center"/>
              <w:rPr>
                <w:rFonts w:ascii="Times New Roman" w:hAnsi="Times New Roman" w:cs="Times New Roman"/>
                <w:sz w:val="28"/>
              </w:rPr>
            </w:pPr>
            <w:r w:rsidRPr="006709C2">
              <w:rPr>
                <w:rFonts w:ascii="Times New Roman" w:hAnsi="Times New Roman" w:cs="Times New Roman"/>
                <w:sz w:val="28"/>
              </w:rPr>
              <w:t>Высокий</w:t>
            </w:r>
          </w:p>
        </w:tc>
        <w:tc>
          <w:tcPr>
            <w:tcW w:w="25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C75294" w:rsidRPr="006709C2" w:rsidRDefault="006709C2" w:rsidP="00660541">
            <w:pPr>
              <w:pStyle w:val="2"/>
              <w:jc w:val="center"/>
              <w:rPr>
                <w:rFonts w:ascii="Times New Roman" w:hAnsi="Times New Roman" w:cs="Times New Roman"/>
                <w:sz w:val="28"/>
              </w:rPr>
            </w:pPr>
            <w:r w:rsidRPr="006709C2">
              <w:rPr>
                <w:rFonts w:ascii="Times New Roman" w:hAnsi="Times New Roman" w:cs="Times New Roman"/>
                <w:bCs/>
                <w:sz w:val="28"/>
                <w:szCs w:val="24"/>
              </w:rPr>
              <w:t>Низкий</w:t>
            </w:r>
          </w:p>
        </w:tc>
      </w:tr>
      <w:tr w:rsidR="00C75294" w:rsidRPr="006709C2" w:rsidTr="00660541">
        <w:trPr>
          <w:trHeight w:val="749"/>
        </w:trPr>
        <w:tc>
          <w:tcPr>
            <w:tcW w:w="224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rsidR="00C75294" w:rsidRPr="006709C2" w:rsidRDefault="00C75294" w:rsidP="00C75294">
            <w:pPr>
              <w:pStyle w:val="2"/>
              <w:jc w:val="center"/>
              <w:rPr>
                <w:rFonts w:ascii="Times New Roman" w:hAnsi="Times New Roman" w:cs="Times New Roman"/>
                <w:sz w:val="28"/>
              </w:rPr>
            </w:pPr>
            <w:r w:rsidRPr="006709C2">
              <w:rPr>
                <w:rFonts w:ascii="Times New Roman" w:hAnsi="Times New Roman" w:cs="Times New Roman"/>
                <w:b/>
                <w:bCs/>
                <w:sz w:val="28"/>
                <w:szCs w:val="24"/>
              </w:rPr>
              <w:t>Уровень риска</w:t>
            </w:r>
          </w:p>
        </w:tc>
        <w:tc>
          <w:tcPr>
            <w:tcW w:w="226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rsidR="00C75294" w:rsidRPr="006709C2" w:rsidRDefault="00C75294" w:rsidP="00C75294">
            <w:pPr>
              <w:pStyle w:val="2"/>
              <w:jc w:val="center"/>
              <w:rPr>
                <w:rFonts w:ascii="Times New Roman" w:hAnsi="Times New Roman" w:cs="Times New Roman"/>
                <w:sz w:val="28"/>
              </w:rPr>
            </w:pPr>
            <w:r w:rsidRPr="006709C2">
              <w:rPr>
                <w:rFonts w:ascii="Times New Roman" w:hAnsi="Times New Roman" w:cs="Times New Roman"/>
                <w:bCs/>
                <w:sz w:val="28"/>
                <w:szCs w:val="24"/>
              </w:rPr>
              <w:t>Низкий</w:t>
            </w:r>
          </w:p>
        </w:tc>
        <w:tc>
          <w:tcPr>
            <w:tcW w:w="212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rsidR="00C75294" w:rsidRPr="006709C2" w:rsidRDefault="006709C2" w:rsidP="00660541">
            <w:pPr>
              <w:pStyle w:val="2"/>
              <w:jc w:val="center"/>
              <w:rPr>
                <w:rFonts w:ascii="Times New Roman" w:hAnsi="Times New Roman" w:cs="Times New Roman"/>
                <w:sz w:val="28"/>
              </w:rPr>
            </w:pPr>
            <w:r w:rsidRPr="006709C2">
              <w:rPr>
                <w:rFonts w:ascii="Times New Roman" w:hAnsi="Times New Roman" w:cs="Times New Roman"/>
                <w:bCs/>
                <w:sz w:val="28"/>
                <w:szCs w:val="24"/>
              </w:rPr>
              <w:t>Низкий</w:t>
            </w:r>
          </w:p>
        </w:tc>
        <w:tc>
          <w:tcPr>
            <w:tcW w:w="255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rsidR="00C75294" w:rsidRPr="006709C2" w:rsidRDefault="006709C2" w:rsidP="00660541">
            <w:pPr>
              <w:pStyle w:val="2"/>
              <w:jc w:val="center"/>
              <w:rPr>
                <w:rFonts w:ascii="Times New Roman" w:hAnsi="Times New Roman" w:cs="Times New Roman"/>
                <w:sz w:val="28"/>
              </w:rPr>
            </w:pPr>
            <w:r w:rsidRPr="006709C2">
              <w:rPr>
                <w:rFonts w:ascii="Times New Roman" w:hAnsi="Times New Roman" w:cs="Times New Roman"/>
                <w:bCs/>
                <w:sz w:val="28"/>
                <w:szCs w:val="24"/>
              </w:rPr>
              <w:t>Высокий</w:t>
            </w:r>
          </w:p>
        </w:tc>
        <w:tc>
          <w:tcPr>
            <w:tcW w:w="255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rsidR="00C75294" w:rsidRPr="006709C2" w:rsidRDefault="006709C2" w:rsidP="00660541">
            <w:pPr>
              <w:pStyle w:val="2"/>
              <w:jc w:val="center"/>
              <w:rPr>
                <w:rFonts w:ascii="Times New Roman" w:hAnsi="Times New Roman" w:cs="Times New Roman"/>
                <w:sz w:val="28"/>
              </w:rPr>
            </w:pPr>
            <w:r w:rsidRPr="006709C2">
              <w:rPr>
                <w:rFonts w:ascii="Times New Roman" w:hAnsi="Times New Roman" w:cs="Times New Roman"/>
                <w:bCs/>
                <w:sz w:val="28"/>
                <w:szCs w:val="24"/>
              </w:rPr>
              <w:t>Высокий</w:t>
            </w:r>
          </w:p>
        </w:tc>
        <w:tc>
          <w:tcPr>
            <w:tcW w:w="255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rsidR="00C75294" w:rsidRPr="006709C2" w:rsidRDefault="006709C2" w:rsidP="00660541">
            <w:pPr>
              <w:pStyle w:val="2"/>
              <w:jc w:val="center"/>
              <w:rPr>
                <w:rFonts w:ascii="Times New Roman" w:hAnsi="Times New Roman" w:cs="Times New Roman"/>
                <w:sz w:val="28"/>
              </w:rPr>
            </w:pPr>
            <w:r w:rsidRPr="006709C2">
              <w:rPr>
                <w:rFonts w:ascii="Times New Roman" w:hAnsi="Times New Roman" w:cs="Times New Roman"/>
                <w:bCs/>
                <w:sz w:val="28"/>
                <w:szCs w:val="24"/>
              </w:rPr>
              <w:t>Низкий</w:t>
            </w:r>
          </w:p>
        </w:tc>
      </w:tr>
    </w:tbl>
    <w:p w:rsidR="00D1079B" w:rsidRDefault="00D1079B">
      <w:pPr>
        <w:pStyle w:val="a4"/>
        <w:suppressAutoHyphens/>
        <w:spacing w:line="360" w:lineRule="auto"/>
        <w:jc w:val="both"/>
        <w:rPr>
          <w:rFonts w:ascii="Times New Roman" w:hAnsi="Times New Roman"/>
        </w:rPr>
      </w:pPr>
    </w:p>
    <w:p w:rsidR="006709C2" w:rsidRDefault="006709C2">
      <w:pPr>
        <w:pStyle w:val="a4"/>
        <w:suppressAutoHyphens/>
        <w:spacing w:line="360" w:lineRule="auto"/>
        <w:jc w:val="both"/>
        <w:rPr>
          <w:rFonts w:ascii="Times New Roman" w:hAnsi="Times New Roman"/>
        </w:rPr>
      </w:pPr>
      <w:r>
        <w:rPr>
          <w:rFonts w:ascii="Times New Roman" w:hAnsi="Times New Roman"/>
        </w:rPr>
        <w:t>Как правило, инвестиции значительно отличаются по уровню риска и связанной с этой категорией – уровнем доходности. Золотое правило инвестирования гласит: «Чем выше доходность -  тем выше риск». Как мне кажется нет понятия «плохие» и «хорошие» инвестиции, все очень индивидуально и зависит от личности самого инвестора, который может быть очень осторожен и соответственно предпочтет низкодоходные, но надежные способы инвестирования средств, либо же напротив, инвестор, склонный к риску, предпочтет те способы, которые в перспективе могут принести большую выгоду.</w:t>
      </w:r>
    </w:p>
    <w:p w:rsidR="006709C2" w:rsidRDefault="006709C2">
      <w:pPr>
        <w:pStyle w:val="a4"/>
        <w:suppressAutoHyphens/>
        <w:spacing w:line="360" w:lineRule="auto"/>
        <w:jc w:val="both"/>
        <w:rPr>
          <w:rFonts w:ascii="Times New Roman" w:hAnsi="Times New Roman"/>
        </w:rPr>
      </w:pPr>
      <w:r>
        <w:rPr>
          <w:rFonts w:ascii="Times New Roman" w:hAnsi="Times New Roman"/>
        </w:rPr>
        <w:t>Показатель индекса доходности характеризует отдачу от вложенных в инвестиционный проект средств, определяется как отношение настоящей стоимости будущих выгод к первоначальным инвестициям. Исходя из этого были даны приблизительные оценки индекса доходности для различных категорий инвестиций:</w:t>
      </w:r>
      <w:r w:rsidR="00B77697">
        <w:rPr>
          <w:rFonts w:ascii="Times New Roman" w:hAnsi="Times New Roman"/>
        </w:rPr>
        <w:t xml:space="preserve"> в настоящее время, даже не смотря на кризисную ситуацию в экономике, Центральный Банк не повышает уровень ставки рефинансирования, а даже снижает ее, и сейчас она находится на уровне 5%. Банки снижают уровень процентных ставок по кредитам. Это в свою очередь отражается на доходности вкладов, так как для сохранения доходности, банки будут снижать по ним уровень процентной ставки. Соответственно, данный вариант вложения средств, на мой взгляд, более предпочтителен для молодежи и пожилой части населения, которые еще только начинают изучать тему инвестирования, или же желают открыть вклад для сохранности своих накоплений.</w:t>
      </w:r>
    </w:p>
    <w:p w:rsidR="00B77697" w:rsidRDefault="00B77697">
      <w:pPr>
        <w:pStyle w:val="a4"/>
        <w:suppressAutoHyphens/>
        <w:spacing w:line="360" w:lineRule="auto"/>
        <w:jc w:val="both"/>
        <w:rPr>
          <w:rFonts w:ascii="Times New Roman" w:hAnsi="Times New Roman"/>
        </w:rPr>
      </w:pPr>
      <w:r>
        <w:rPr>
          <w:rFonts w:ascii="Times New Roman" w:hAnsi="Times New Roman"/>
        </w:rPr>
        <w:lastRenderedPageBreak/>
        <w:t xml:space="preserve">Выбор ценных бумаг, в которые вложить средства также будет зависеть от типа инвестора и от его целей: желая получить возможность в управлении компании, он будет приобретать долевые акции, однако доход по ним не всегда регулярный, и по решению инвесторов дивиденды могут не распределяться между ними, а направляться на расширение деятельности компании. Если же цель инвестора получать регулярный, пусть и меньший уровень дохода ему следует выбрать привилегированные акции. </w:t>
      </w:r>
    </w:p>
    <w:p w:rsidR="00B77697" w:rsidRDefault="00B77697">
      <w:pPr>
        <w:pStyle w:val="a4"/>
        <w:suppressAutoHyphens/>
        <w:spacing w:line="360" w:lineRule="auto"/>
        <w:jc w:val="both"/>
        <w:rPr>
          <w:rFonts w:ascii="Times New Roman" w:hAnsi="Times New Roman"/>
        </w:rPr>
      </w:pPr>
      <w:r>
        <w:rPr>
          <w:rFonts w:ascii="Times New Roman" w:hAnsi="Times New Roman"/>
        </w:rPr>
        <w:t xml:space="preserve">Вложения в </w:t>
      </w:r>
      <w:proofErr w:type="spellStart"/>
      <w:r>
        <w:rPr>
          <w:rFonts w:ascii="Times New Roman" w:hAnsi="Times New Roman"/>
        </w:rPr>
        <w:t>стартапы</w:t>
      </w:r>
      <w:proofErr w:type="spellEnd"/>
      <w:r>
        <w:rPr>
          <w:rFonts w:ascii="Times New Roman" w:hAnsi="Times New Roman"/>
        </w:rPr>
        <w:t xml:space="preserve"> это уже более высокий уровень инвестирования поскольку тут инвестор непосредственно вкладывает свои денежные средства в начинающий проект, и он должен взвесить для себя все + и -, оценить прибыльность данных вложений, т.е. должен иметь определенные знания в сфере финансов. Инвестор, который грамотно определит успешность проекта и инвестирует в него может получить большой доход, напротив, неграмотное инвестирование может привести к потере ожидаемого дохода.</w:t>
      </w:r>
    </w:p>
    <w:p w:rsidR="00B77697" w:rsidRDefault="00B77697">
      <w:pPr>
        <w:pStyle w:val="a4"/>
        <w:suppressAutoHyphens/>
        <w:spacing w:line="360" w:lineRule="auto"/>
        <w:jc w:val="both"/>
        <w:rPr>
          <w:rFonts w:ascii="Times New Roman" w:hAnsi="Times New Roman"/>
        </w:rPr>
      </w:pPr>
      <w:r>
        <w:rPr>
          <w:rFonts w:ascii="Times New Roman" w:hAnsi="Times New Roman"/>
        </w:rPr>
        <w:t xml:space="preserve">Последний вид инвестирования </w:t>
      </w:r>
      <w:proofErr w:type="gramStart"/>
      <w:r>
        <w:rPr>
          <w:rFonts w:ascii="Times New Roman" w:hAnsi="Times New Roman"/>
        </w:rPr>
        <w:t>в драг</w:t>
      </w:r>
      <w:proofErr w:type="gramEnd"/>
      <w:r>
        <w:rPr>
          <w:rFonts w:ascii="Times New Roman" w:hAnsi="Times New Roman"/>
        </w:rPr>
        <w:t>. Металлы, на мой взгляд, не является особо прибыльным, и скорее может использоваться для хранения денежных средств, и ожидания роста дохода в случае роста курса. В Российских банках в настоящее врем курс покупки банком валюты ниже курса продажи. Из-за чего и не выгодно.</w:t>
      </w:r>
    </w:p>
    <w:p w:rsidR="00B77697" w:rsidRDefault="00B77697">
      <w:pPr>
        <w:pStyle w:val="a4"/>
        <w:suppressAutoHyphens/>
        <w:spacing w:line="360" w:lineRule="auto"/>
        <w:jc w:val="both"/>
        <w:rPr>
          <w:rFonts w:ascii="Times New Roman" w:hAnsi="Times New Roman"/>
        </w:rPr>
      </w:pPr>
      <w:r>
        <w:rPr>
          <w:rFonts w:ascii="Times New Roman" w:hAnsi="Times New Roman"/>
        </w:rPr>
        <w:t xml:space="preserve">Что касаемо меня, то имея базовый уровень грамотности в сфере финансов, я бы предпочла для начала разместить средства на депозите, тем более что средства в пределах 1,5 млн. руб. будут застрахованы. А уже после изучения литературы, получив знания по инвестированию попробовала бы инвестировать в обыкновенные акции. Все будет зависеть от уровня сбережений, которые я буду в состоянии направить на </w:t>
      </w:r>
      <w:r w:rsidR="001406F9">
        <w:rPr>
          <w:rFonts w:ascii="Times New Roman" w:hAnsi="Times New Roman"/>
        </w:rPr>
        <w:t>инвестирование.</w:t>
      </w:r>
    </w:p>
    <w:p w:rsidR="006709C2" w:rsidRDefault="006709C2">
      <w:pPr>
        <w:pStyle w:val="a4"/>
        <w:suppressAutoHyphens/>
        <w:spacing w:line="360" w:lineRule="auto"/>
        <w:jc w:val="both"/>
        <w:rPr>
          <w:rFonts w:ascii="Times New Roman" w:hAnsi="Times New Roman"/>
        </w:rPr>
      </w:pPr>
    </w:p>
    <w:p w:rsidR="00652EB5" w:rsidRDefault="00652EB5">
      <w:pPr>
        <w:pStyle w:val="a4"/>
        <w:suppressAutoHyphens/>
        <w:spacing w:line="360" w:lineRule="auto"/>
        <w:jc w:val="both"/>
        <w:rPr>
          <w:rFonts w:ascii="Times New Roman" w:hAnsi="Times New Roman"/>
        </w:rPr>
      </w:pPr>
    </w:p>
    <w:sectPr w:rsidR="00652EB5" w:rsidSect="00F10500">
      <w:headerReference w:type="default" r:id="rId6"/>
      <w:footerReference w:type="default" r:id="rId7"/>
      <w:pgSz w:w="16840" w:h="11900" w:orient="landscape"/>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A2F" w:rsidRDefault="00F76A2F">
      <w:r>
        <w:separator/>
      </w:r>
    </w:p>
  </w:endnote>
  <w:endnote w:type="continuationSeparator" w:id="0">
    <w:p w:rsidR="00F76A2F" w:rsidRDefault="00F76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79B" w:rsidRDefault="00D1079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A2F" w:rsidRDefault="00F76A2F">
      <w:r>
        <w:separator/>
      </w:r>
    </w:p>
  </w:footnote>
  <w:footnote w:type="continuationSeparator" w:id="0">
    <w:p w:rsidR="00F76A2F" w:rsidRDefault="00F76A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79B" w:rsidRDefault="00D1079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79B"/>
    <w:rsid w:val="000504F6"/>
    <w:rsid w:val="001406F9"/>
    <w:rsid w:val="0016559A"/>
    <w:rsid w:val="0045237D"/>
    <w:rsid w:val="00652EB5"/>
    <w:rsid w:val="00660541"/>
    <w:rsid w:val="006709C2"/>
    <w:rsid w:val="006A7114"/>
    <w:rsid w:val="006F53FA"/>
    <w:rsid w:val="008D4A73"/>
    <w:rsid w:val="00B13464"/>
    <w:rsid w:val="00B77697"/>
    <w:rsid w:val="00C75294"/>
    <w:rsid w:val="00D1079B"/>
    <w:rsid w:val="00DD377C"/>
    <w:rsid w:val="00F06C08"/>
    <w:rsid w:val="00F10500"/>
    <w:rsid w:val="00F76A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556F72-34B0-4874-9042-B13BD1319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10500"/>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10500"/>
    <w:rPr>
      <w:u w:val="single"/>
    </w:rPr>
  </w:style>
  <w:style w:type="table" w:customStyle="1" w:styleId="TableNormal">
    <w:name w:val="Table Normal"/>
    <w:rsid w:val="00F10500"/>
    <w:tblPr>
      <w:tblInd w:w="0" w:type="dxa"/>
      <w:tblCellMar>
        <w:top w:w="0" w:type="dxa"/>
        <w:left w:w="0" w:type="dxa"/>
        <w:bottom w:w="0" w:type="dxa"/>
        <w:right w:w="0" w:type="dxa"/>
      </w:tblCellMar>
    </w:tblPr>
  </w:style>
  <w:style w:type="paragraph" w:styleId="a4">
    <w:name w:val="Body Text"/>
    <w:rsid w:val="00F10500"/>
    <w:rPr>
      <w:rFonts w:ascii="Helvetica Neue" w:hAnsi="Helvetica Neue" w:cs="Arial Unicode MS"/>
      <w:color w:val="000000"/>
      <w:sz w:val="22"/>
      <w:szCs w:val="22"/>
    </w:rPr>
  </w:style>
  <w:style w:type="paragraph" w:customStyle="1" w:styleId="2">
    <w:name w:val="Стиль таблицы 2"/>
    <w:rsid w:val="00F10500"/>
    <w:rPr>
      <w:rFonts w:ascii="Helvetica Neue" w:eastAsia="Helvetica Neue" w:hAnsi="Helvetica Neue" w:cs="Helvetica Neue"/>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Landscape">
  <a:themeElements>
    <a:clrScheme name="BlankLandscape">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Landscape">
      <a:majorFont>
        <a:latin typeface="Helvetica Neue"/>
        <a:ea typeface="Helvetica Neue"/>
        <a:cs typeface="Helvetica Neue"/>
      </a:majorFont>
      <a:minorFont>
        <a:latin typeface="Helvetica Neue"/>
        <a:ea typeface="Helvetica Neue"/>
        <a:cs typeface="Helvetica Neue"/>
      </a:minorFont>
    </a:fontScheme>
    <a:fmtScheme name="BlankLandscap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769</Words>
  <Characters>4388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ProfIT</dc:creator>
  <cp:lastModifiedBy>Elena Kurkina</cp:lastModifiedBy>
  <cp:revision>2</cp:revision>
  <dcterms:created xsi:type="dcterms:W3CDTF">2020-09-16T07:27:00Z</dcterms:created>
  <dcterms:modified xsi:type="dcterms:W3CDTF">2020-09-16T07:27:00Z</dcterms:modified>
</cp:coreProperties>
</file>