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45BD" w14:textId="77777777" w:rsidR="003D3ECA" w:rsidRP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кейсовых</w:t>
      </w:r>
      <w:r w:rsidRPr="003D3ECA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14:paraId="3BDE2EBD" w14:textId="77777777" w:rsid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>Всероссийская олимпиада для студентов по финансам и финансовым рынкам</w:t>
      </w:r>
    </w:p>
    <w:p w14:paraId="55B3E2A6" w14:textId="57F7F5A3" w:rsidR="003D3ECA" w:rsidRP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 xml:space="preserve"> им. Б.Н. Христенко_202</w:t>
      </w:r>
      <w:r w:rsidR="00DF1405">
        <w:rPr>
          <w:rFonts w:ascii="Times New Roman" w:hAnsi="Times New Roman" w:cs="Times New Roman"/>
          <w:b/>
          <w:sz w:val="24"/>
          <w:szCs w:val="24"/>
        </w:rPr>
        <w:t>4</w:t>
      </w:r>
    </w:p>
    <w:p w14:paraId="710AD9E9" w14:textId="77777777" w:rsidR="003D3ECA" w:rsidRDefault="003D3ECA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6B728" w14:textId="77777777" w:rsidR="00486CAD" w:rsidRPr="00D62570" w:rsidRDefault="00245DB9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</w:t>
      </w:r>
      <w:r w:rsidR="00D33E0D" w:rsidRPr="00D62570">
        <w:rPr>
          <w:rFonts w:ascii="Times New Roman" w:hAnsi="Times New Roman" w:cs="Times New Roman"/>
          <w:b/>
          <w:sz w:val="24"/>
          <w:szCs w:val="24"/>
        </w:rPr>
        <w:t>-</w:t>
      </w:r>
      <w:r w:rsidRPr="00D62570">
        <w:rPr>
          <w:rFonts w:ascii="Times New Roman" w:hAnsi="Times New Roman" w:cs="Times New Roman"/>
          <w:b/>
          <w:sz w:val="24"/>
          <w:szCs w:val="24"/>
        </w:rPr>
        <w:t>кейс 1</w:t>
      </w:r>
    </w:p>
    <w:p w14:paraId="41BD4895" w14:textId="77777777" w:rsidR="00D33E0D" w:rsidRPr="00D62570" w:rsidRDefault="00D33E0D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5 баллов</w:t>
      </w:r>
    </w:p>
    <w:p w14:paraId="159647CF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9535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pacing w:val="2"/>
          <w:sz w:val="24"/>
          <w:szCs w:val="28"/>
        </w:rPr>
        <w:t>Инвестор планирует вложить</w:t>
      </w:r>
      <w:r w:rsidRPr="008B010B">
        <w:rPr>
          <w:rFonts w:ascii="Times New Roman" w:hAnsi="Times New Roman" w:cs="Times New Roman"/>
          <w:sz w:val="24"/>
          <w:szCs w:val="28"/>
        </w:rPr>
        <w:t xml:space="preserve"> 60% своих денег в акции компании А (риск 20%), а остальные – в акции компании B (риск 22%). </w:t>
      </w:r>
    </w:p>
    <w:p w14:paraId="5861F742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По компании А имеется следующая информация. </w:t>
      </w:r>
      <w:r w:rsidRPr="008B010B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 завершившимся году компания А получила чистой прибыли на сумму 22,5 млн. руб., ее акционерный капитал составляет 100 000 обыкновенных акций, каждая по 2 500 руб. Используя метод доходности, инвестор спрогнозировал, что рыночная цена акции составит 1500 руб. </w:t>
      </w:r>
    </w:p>
    <w:p w14:paraId="4157731F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>По акциям компании B инвестору не удалось получить полную информацию и пришлось оценивать доходность по усредненным значениям текущей доходности акций аналогичных компаний:</w:t>
      </w:r>
    </w:p>
    <w:p w14:paraId="52E8456D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>акции компании С = 16 %;</w:t>
      </w:r>
    </w:p>
    <w:p w14:paraId="33BC4648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акции компании </w:t>
      </w:r>
      <w:r w:rsidRPr="008B010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8B010B">
        <w:rPr>
          <w:rFonts w:ascii="Times New Roman" w:hAnsi="Times New Roman" w:cs="Times New Roman"/>
          <w:sz w:val="24"/>
          <w:szCs w:val="28"/>
        </w:rPr>
        <w:t xml:space="preserve"> = 24 %;</w:t>
      </w:r>
    </w:p>
    <w:p w14:paraId="58E11045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акции компании </w:t>
      </w:r>
      <w:r w:rsidRPr="008B010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8B010B">
        <w:rPr>
          <w:rFonts w:ascii="Times New Roman" w:hAnsi="Times New Roman" w:cs="Times New Roman"/>
          <w:sz w:val="24"/>
          <w:szCs w:val="28"/>
        </w:rPr>
        <w:t xml:space="preserve"> = 20 %.</w:t>
      </w:r>
    </w:p>
    <w:p w14:paraId="4D3A1848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По оценкам инвестора, корреляция между доходностями акций составляет 0,5. </w:t>
      </w:r>
    </w:p>
    <w:p w14:paraId="48C26D9A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b/>
          <w:color w:val="000000"/>
          <w:sz w:val="24"/>
          <w:szCs w:val="28"/>
        </w:rPr>
        <w:t>ВОПРОС</w:t>
      </w:r>
      <w:r w:rsidRPr="008B010B">
        <w:rPr>
          <w:rFonts w:ascii="Times New Roman" w:hAnsi="Times New Roman" w:cs="Times New Roman"/>
          <w:color w:val="000000"/>
          <w:sz w:val="24"/>
          <w:szCs w:val="28"/>
        </w:rPr>
        <w:t>: Помогите инвестору в расчете следующих показателей.</w:t>
      </w:r>
    </w:p>
    <w:p w14:paraId="65F398EA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Доходность акции А.</w:t>
      </w:r>
    </w:p>
    <w:p w14:paraId="4D3E3F65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 xml:space="preserve">Доходность акции </w:t>
      </w:r>
      <w:r w:rsidRPr="008B010B">
        <w:rPr>
          <w:rFonts w:ascii="Times New Roman" w:hAnsi="Times New Roman" w:cs="Times New Roman"/>
          <w:color w:val="000000"/>
          <w:sz w:val="24"/>
          <w:szCs w:val="28"/>
          <w:lang w:val="en-US"/>
        </w:rPr>
        <w:t>B</w:t>
      </w:r>
      <w:r w:rsidRPr="008B010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6812DF3B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Доходность портфеля.</w:t>
      </w:r>
    </w:p>
    <w:p w14:paraId="370AB699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Риск портфеля.</w:t>
      </w:r>
    </w:p>
    <w:p w14:paraId="310BCF18" w14:textId="77777777" w:rsidR="00D22F63" w:rsidRPr="00D62570" w:rsidRDefault="00D22F63" w:rsidP="008B010B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149872" w14:textId="77777777" w:rsidR="003D36C1" w:rsidRPr="00D62570" w:rsidRDefault="003D36C1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92742" w14:textId="77777777" w:rsidR="00C633D2" w:rsidRPr="00D62570" w:rsidRDefault="00C633D2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Мини-кейс 2</w:t>
      </w:r>
    </w:p>
    <w:p w14:paraId="67D3BA48" w14:textId="77777777" w:rsidR="00C633D2" w:rsidRDefault="00C633D2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5 баллов</w:t>
      </w:r>
    </w:p>
    <w:p w14:paraId="409E5BE9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38C7DF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Перед финансовым директором крупной корпорации по производству военной и аэрокосмической техники стоит задача оценить целесообразность сделки поглощения производственной компании «Remma». Цель такой сделки – увеличить рентабельность деятельности корпорации.  </w:t>
      </w:r>
    </w:p>
    <w:p w14:paraId="1B5881C4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Основная проблема оценки связана с тем, что целевая компания не является публичной и все полученные о ней данные получены из вторичных источников. В частности, удалось оценить ее объем продаж в 350 млн. $, а EBITDA – в 33 млн. $. При этом, оценка размера EBITDA в 33 млн. $ приблизительна, а оценка объема продаж основана на более точных данных.</w:t>
      </w:r>
    </w:p>
    <w:p w14:paraId="2D77082F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Также были собраны данные о рыночной капитализации и финансовых показателях публичных предприятий, функционирующих в отрасли целевой компании (см. табл.).</w:t>
      </w:r>
    </w:p>
    <w:p w14:paraId="4A81AD98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Финансовому директору требуется оцените стоимость целевой компании «Remma» и предоставить руководству два уровня цены:</w:t>
      </w:r>
    </w:p>
    <w:p w14:paraId="6BED74BC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1)</w:t>
      </w: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ab/>
        <w:t>минимально возможный;</w:t>
      </w:r>
    </w:p>
    <w:p w14:paraId="0FA44C4E" w14:textId="77777777" w:rsidR="008B010B" w:rsidRPr="008B010B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2)</w:t>
      </w: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ab/>
        <w:t>максимально допустимый.</w:t>
      </w:r>
    </w:p>
    <w:p w14:paraId="2D10177E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tbl>
      <w:tblPr>
        <w:tblStyle w:val="a5"/>
        <w:tblW w:w="10144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239"/>
      </w:tblGrid>
      <w:tr w:rsidR="008B010B" w:rsidRPr="008B010B" w14:paraId="62A31F00" w14:textId="77777777" w:rsidTr="008B010B">
        <w:tc>
          <w:tcPr>
            <w:tcW w:w="3369" w:type="dxa"/>
          </w:tcPr>
          <w:p w14:paraId="5D61F75E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Название компании</w:t>
            </w:r>
          </w:p>
        </w:tc>
        <w:tc>
          <w:tcPr>
            <w:tcW w:w="2409" w:type="dxa"/>
          </w:tcPr>
          <w:p w14:paraId="125BACA4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Market cap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,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млн. $</w:t>
            </w:r>
          </w:p>
        </w:tc>
        <w:tc>
          <w:tcPr>
            <w:tcW w:w="2127" w:type="dxa"/>
          </w:tcPr>
          <w:p w14:paraId="61FABABC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Sales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, 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млн.$</w:t>
            </w:r>
          </w:p>
        </w:tc>
        <w:tc>
          <w:tcPr>
            <w:tcW w:w="2239" w:type="dxa"/>
          </w:tcPr>
          <w:p w14:paraId="6ADAB01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EBITDA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, 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млн.$</w:t>
            </w:r>
          </w:p>
        </w:tc>
      </w:tr>
      <w:tr w:rsidR="008B010B" w:rsidRPr="008B010B" w14:paraId="0C2933D5" w14:textId="77777777" w:rsidTr="008B010B">
        <w:tc>
          <w:tcPr>
            <w:tcW w:w="3369" w:type="dxa"/>
          </w:tcPr>
          <w:p w14:paraId="26E9348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CACI, Inc</w:t>
            </w:r>
          </w:p>
        </w:tc>
        <w:tc>
          <w:tcPr>
            <w:tcW w:w="2409" w:type="dxa"/>
          </w:tcPr>
          <w:p w14:paraId="5B908CE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1470</w:t>
            </w:r>
          </w:p>
        </w:tc>
        <w:tc>
          <w:tcPr>
            <w:tcW w:w="2127" w:type="dxa"/>
          </w:tcPr>
          <w:p w14:paraId="537AA22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1938</w:t>
            </w:r>
          </w:p>
        </w:tc>
        <w:tc>
          <w:tcPr>
            <w:tcW w:w="2239" w:type="dxa"/>
          </w:tcPr>
          <w:p w14:paraId="22AAC3E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146</w:t>
            </w:r>
          </w:p>
        </w:tc>
      </w:tr>
      <w:tr w:rsidR="008B010B" w:rsidRPr="008B010B" w14:paraId="17DE77F7" w14:textId="77777777" w:rsidTr="008B010B">
        <w:tc>
          <w:tcPr>
            <w:tcW w:w="3369" w:type="dxa"/>
          </w:tcPr>
          <w:p w14:paraId="23B6227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Dynamics Research Corp.</w:t>
            </w:r>
          </w:p>
        </w:tc>
        <w:tc>
          <w:tcPr>
            <w:tcW w:w="2409" w:type="dxa"/>
          </w:tcPr>
          <w:p w14:paraId="1D55BA0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92</w:t>
            </w:r>
          </w:p>
        </w:tc>
        <w:tc>
          <w:tcPr>
            <w:tcW w:w="2127" w:type="dxa"/>
          </w:tcPr>
          <w:p w14:paraId="7CCF57B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230</w:t>
            </w:r>
          </w:p>
        </w:tc>
        <w:tc>
          <w:tcPr>
            <w:tcW w:w="2239" w:type="dxa"/>
          </w:tcPr>
          <w:p w14:paraId="3965F7C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13</w:t>
            </w:r>
          </w:p>
        </w:tc>
      </w:tr>
      <w:tr w:rsidR="008B010B" w:rsidRPr="008B010B" w14:paraId="06F52A20" w14:textId="77777777" w:rsidTr="008B010B">
        <w:tc>
          <w:tcPr>
            <w:tcW w:w="3369" w:type="dxa"/>
          </w:tcPr>
          <w:p w14:paraId="4CACF1D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General Dynamics</w:t>
            </w:r>
          </w:p>
        </w:tc>
        <w:tc>
          <w:tcPr>
            <w:tcW w:w="2409" w:type="dxa"/>
          </w:tcPr>
          <w:p w14:paraId="21C64D9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36220</w:t>
            </w:r>
          </w:p>
        </w:tc>
        <w:tc>
          <w:tcPr>
            <w:tcW w:w="2127" w:type="dxa"/>
          </w:tcPr>
          <w:p w14:paraId="4F9AC80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27240</w:t>
            </w:r>
          </w:p>
        </w:tc>
        <w:tc>
          <w:tcPr>
            <w:tcW w:w="2239" w:type="dxa"/>
          </w:tcPr>
          <w:p w14:paraId="7FF8CD9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3113</w:t>
            </w:r>
          </w:p>
        </w:tc>
      </w:tr>
      <w:tr w:rsidR="008B010B" w:rsidRPr="008B010B" w14:paraId="055DC0EB" w14:textId="77777777" w:rsidTr="008B010B">
        <w:tc>
          <w:tcPr>
            <w:tcW w:w="3369" w:type="dxa"/>
          </w:tcPr>
          <w:p w14:paraId="065DCDB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ICF International</w:t>
            </w:r>
          </w:p>
        </w:tc>
        <w:tc>
          <w:tcPr>
            <w:tcW w:w="2409" w:type="dxa"/>
          </w:tcPr>
          <w:p w14:paraId="57A8BE6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258</w:t>
            </w:r>
          </w:p>
        </w:tc>
        <w:tc>
          <w:tcPr>
            <w:tcW w:w="2127" w:type="dxa"/>
          </w:tcPr>
          <w:p w14:paraId="7F9CD9EA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727</w:t>
            </w:r>
          </w:p>
        </w:tc>
        <w:tc>
          <w:tcPr>
            <w:tcW w:w="2239" w:type="dxa"/>
          </w:tcPr>
          <w:p w14:paraId="3F60F32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71</w:t>
            </w:r>
          </w:p>
        </w:tc>
      </w:tr>
      <w:tr w:rsidR="008B010B" w:rsidRPr="008B010B" w14:paraId="54AFA821" w14:textId="77777777" w:rsidTr="008B010B">
        <w:tc>
          <w:tcPr>
            <w:tcW w:w="3369" w:type="dxa"/>
          </w:tcPr>
          <w:p w14:paraId="78BEBA5B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Keynote Systems</w:t>
            </w:r>
          </w:p>
        </w:tc>
        <w:tc>
          <w:tcPr>
            <w:tcW w:w="2409" w:type="dxa"/>
          </w:tcPr>
          <w:p w14:paraId="48001DB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210</w:t>
            </w:r>
          </w:p>
        </w:tc>
        <w:tc>
          <w:tcPr>
            <w:tcW w:w="2127" w:type="dxa"/>
          </w:tcPr>
          <w:p w14:paraId="478185B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68</w:t>
            </w:r>
          </w:p>
        </w:tc>
        <w:tc>
          <w:tcPr>
            <w:tcW w:w="2239" w:type="dxa"/>
          </w:tcPr>
          <w:p w14:paraId="4EF2D3A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(5)</w:t>
            </w:r>
          </w:p>
        </w:tc>
      </w:tr>
      <w:tr w:rsidR="008B010B" w:rsidRPr="008B010B" w14:paraId="5BCC05DB" w14:textId="77777777" w:rsidTr="008B010B">
        <w:tc>
          <w:tcPr>
            <w:tcW w:w="3369" w:type="dxa"/>
          </w:tcPr>
          <w:p w14:paraId="71D1E5B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Lockheed Martin</w:t>
            </w:r>
          </w:p>
        </w:tc>
        <w:tc>
          <w:tcPr>
            <w:tcW w:w="2409" w:type="dxa"/>
          </w:tcPr>
          <w:p w14:paraId="1C673EC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43020</w:t>
            </w:r>
          </w:p>
        </w:tc>
        <w:tc>
          <w:tcPr>
            <w:tcW w:w="2127" w:type="dxa"/>
          </w:tcPr>
          <w:p w14:paraId="3FE03E4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41862</w:t>
            </w:r>
          </w:p>
        </w:tc>
        <w:tc>
          <w:tcPr>
            <w:tcW w:w="2239" w:type="dxa"/>
          </w:tcPr>
          <w:p w14:paraId="18C1BF1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4527</w:t>
            </w:r>
          </w:p>
        </w:tc>
      </w:tr>
      <w:tr w:rsidR="008B010B" w:rsidRPr="008B010B" w14:paraId="49B835BD" w14:textId="77777777" w:rsidTr="008B010B">
        <w:tc>
          <w:tcPr>
            <w:tcW w:w="3369" w:type="dxa"/>
          </w:tcPr>
          <w:p w14:paraId="3D09871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ManTech International</w:t>
            </w:r>
          </w:p>
        </w:tc>
        <w:tc>
          <w:tcPr>
            <w:tcW w:w="2409" w:type="dxa"/>
          </w:tcPr>
          <w:p w14:paraId="3191343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1630</w:t>
            </w:r>
          </w:p>
        </w:tc>
        <w:tc>
          <w:tcPr>
            <w:tcW w:w="2127" w:type="dxa"/>
          </w:tcPr>
          <w:p w14:paraId="2A8DAD5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1448</w:t>
            </w:r>
          </w:p>
        </w:tc>
        <w:tc>
          <w:tcPr>
            <w:tcW w:w="2239" w:type="dxa"/>
          </w:tcPr>
          <w:p w14:paraId="183F2697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114</w:t>
            </w:r>
          </w:p>
        </w:tc>
      </w:tr>
      <w:tr w:rsidR="008B010B" w:rsidRPr="008B010B" w14:paraId="0045E8DB" w14:textId="77777777" w:rsidTr="008B010B">
        <w:tc>
          <w:tcPr>
            <w:tcW w:w="3369" w:type="dxa"/>
          </w:tcPr>
          <w:p w14:paraId="3AF2670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NCI, Inc</w:t>
            </w:r>
          </w:p>
        </w:tc>
        <w:tc>
          <w:tcPr>
            <w:tcW w:w="2409" w:type="dxa"/>
          </w:tcPr>
          <w:p w14:paraId="0068644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249</w:t>
            </w:r>
          </w:p>
        </w:tc>
        <w:tc>
          <w:tcPr>
            <w:tcW w:w="2127" w:type="dxa"/>
          </w:tcPr>
          <w:p w14:paraId="3FDC73C7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304</w:t>
            </w:r>
          </w:p>
        </w:tc>
        <w:tc>
          <w:tcPr>
            <w:tcW w:w="2239" w:type="dxa"/>
          </w:tcPr>
          <w:p w14:paraId="07526DAB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22</w:t>
            </w:r>
          </w:p>
        </w:tc>
      </w:tr>
      <w:tr w:rsidR="008B010B" w:rsidRPr="008B010B" w14:paraId="161BD1D5" w14:textId="77777777" w:rsidTr="008B010B">
        <w:tc>
          <w:tcPr>
            <w:tcW w:w="3369" w:type="dxa"/>
          </w:tcPr>
          <w:p w14:paraId="1502C1B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Northrop Grumman</w:t>
            </w:r>
          </w:p>
        </w:tc>
        <w:tc>
          <w:tcPr>
            <w:tcW w:w="2409" w:type="dxa"/>
          </w:tcPr>
          <w:p w14:paraId="25CE977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25350</w:t>
            </w:r>
          </w:p>
        </w:tc>
        <w:tc>
          <w:tcPr>
            <w:tcW w:w="2127" w:type="dxa"/>
          </w:tcPr>
          <w:p w14:paraId="0195C6D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32018</w:t>
            </w:r>
          </w:p>
        </w:tc>
        <w:tc>
          <w:tcPr>
            <w:tcW w:w="2239" w:type="dxa"/>
          </w:tcPr>
          <w:p w14:paraId="69F9256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3006</w:t>
            </w:r>
          </w:p>
        </w:tc>
      </w:tr>
      <w:tr w:rsidR="008B010B" w:rsidRPr="008B010B" w14:paraId="789DBBA7" w14:textId="77777777" w:rsidTr="008B010B">
        <w:tc>
          <w:tcPr>
            <w:tcW w:w="3369" w:type="dxa"/>
          </w:tcPr>
          <w:p w14:paraId="444DA44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Perot Systems</w:t>
            </w:r>
          </w:p>
        </w:tc>
        <w:tc>
          <w:tcPr>
            <w:tcW w:w="2409" w:type="dxa"/>
          </w:tcPr>
          <w:p w14:paraId="71A4381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1850</w:t>
            </w:r>
          </w:p>
        </w:tc>
        <w:tc>
          <w:tcPr>
            <w:tcW w:w="2127" w:type="dxa"/>
          </w:tcPr>
          <w:p w14:paraId="4407E32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2612</w:t>
            </w:r>
          </w:p>
        </w:tc>
        <w:tc>
          <w:tcPr>
            <w:tcW w:w="2239" w:type="dxa"/>
          </w:tcPr>
          <w:p w14:paraId="7DA3310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184</w:t>
            </w:r>
          </w:p>
        </w:tc>
      </w:tr>
      <w:tr w:rsidR="008B010B" w:rsidRPr="008B010B" w14:paraId="7237C8B0" w14:textId="77777777" w:rsidTr="008B010B">
        <w:tc>
          <w:tcPr>
            <w:tcW w:w="3369" w:type="dxa"/>
          </w:tcPr>
          <w:p w14:paraId="5634E04A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SAIC, Inc</w:t>
            </w:r>
          </w:p>
        </w:tc>
        <w:tc>
          <w:tcPr>
            <w:tcW w:w="2409" w:type="dxa"/>
          </w:tcPr>
          <w:p w14:paraId="458D630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3640</w:t>
            </w:r>
          </w:p>
        </w:tc>
        <w:tc>
          <w:tcPr>
            <w:tcW w:w="2127" w:type="dxa"/>
          </w:tcPr>
          <w:p w14:paraId="5C1BFB5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8935</w:t>
            </w:r>
          </w:p>
        </w:tc>
        <w:tc>
          <w:tcPr>
            <w:tcW w:w="2239" w:type="dxa"/>
          </w:tcPr>
          <w:p w14:paraId="3885707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666</w:t>
            </w:r>
          </w:p>
        </w:tc>
      </w:tr>
      <w:tr w:rsidR="008B010B" w:rsidRPr="008B010B" w14:paraId="1B2EF7B9" w14:textId="77777777" w:rsidTr="008B010B">
        <w:tc>
          <w:tcPr>
            <w:tcW w:w="3369" w:type="dxa"/>
          </w:tcPr>
          <w:p w14:paraId="611AEAC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Stanley, Inc</w:t>
            </w:r>
          </w:p>
        </w:tc>
        <w:tc>
          <w:tcPr>
            <w:tcW w:w="2409" w:type="dxa"/>
          </w:tcPr>
          <w:p w14:paraId="60AD518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570</w:t>
            </w:r>
          </w:p>
        </w:tc>
        <w:tc>
          <w:tcPr>
            <w:tcW w:w="2127" w:type="dxa"/>
          </w:tcPr>
          <w:p w14:paraId="741D3FD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409</w:t>
            </w:r>
          </w:p>
        </w:tc>
        <w:tc>
          <w:tcPr>
            <w:tcW w:w="2239" w:type="dxa"/>
          </w:tcPr>
          <w:p w14:paraId="21281EB6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</w:t>
            </w:r>
          </w:p>
        </w:tc>
      </w:tr>
      <w:tr w:rsidR="008B010B" w:rsidRPr="008B010B" w14:paraId="042B267E" w14:textId="77777777" w:rsidTr="008B010B">
        <w:tc>
          <w:tcPr>
            <w:tcW w:w="3369" w:type="dxa"/>
          </w:tcPr>
          <w:p w14:paraId="73E2323F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lastRenderedPageBreak/>
              <w:t>Tier technologies</w:t>
            </w:r>
          </w:p>
        </w:tc>
        <w:tc>
          <w:tcPr>
            <w:tcW w:w="2409" w:type="dxa"/>
          </w:tcPr>
          <w:p w14:paraId="47AE840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152</w:t>
            </w:r>
          </w:p>
        </w:tc>
        <w:tc>
          <w:tcPr>
            <w:tcW w:w="2127" w:type="dxa"/>
          </w:tcPr>
          <w:p w14:paraId="0D0B3AF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111</w:t>
            </w:r>
          </w:p>
        </w:tc>
        <w:tc>
          <w:tcPr>
            <w:tcW w:w="2239" w:type="dxa"/>
          </w:tcPr>
          <w:p w14:paraId="02E0C67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(22)</w:t>
            </w:r>
          </w:p>
        </w:tc>
      </w:tr>
    </w:tbl>
    <w:p w14:paraId="06706009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27B70D24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Мини-кейс 3</w:t>
      </w:r>
    </w:p>
    <w:p w14:paraId="347FE257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10 баллов</w:t>
      </w:r>
    </w:p>
    <w:p w14:paraId="291AE94A" w14:textId="77777777" w:rsidR="00D62570" w:rsidRPr="008B010B" w:rsidRDefault="00D62570" w:rsidP="00D62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492E1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ПАО «Икснефтегаз» разрабатывает новое положение о дивидендной политике. Цель создания нового положения – обеспечить более тесную связь суммы дивидендных выплат с существенными показателями компании, а также прозрачность механизма определения суммы дивидендов для акционеров. Финансовым директором предложен порядок расчета, при котором величина дивидендных выплат составляет меньшую их двух расчетных величин.</w:t>
      </w:r>
    </w:p>
    <w:p w14:paraId="7B3370CA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Д = (EBITDA – Проценты к уплате – Налог на прибыль)*К aj</w:t>
      </w:r>
    </w:p>
    <w:p w14:paraId="7F7AF847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где EBITDA – прибыль до уплаты процентов, налогов и амортизации,</w:t>
      </w:r>
    </w:p>
    <w:p w14:paraId="2B93C896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Кaj – коэффициент, зависящий от уровня финансовой устойчивости. При нормальном уровне принимается равным 0,7, при удовлетворительном 0,5, при неудовлетворительном – 0,3. </w:t>
      </w:r>
    </w:p>
    <w:p w14:paraId="5F82E1A8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величина чистой прибыли, уменьшенная на величину обязательных отчислений в резервный фонд, суммы дивидендов по привилегированным акциям, величины инвестиций в основные средства, осуществленные за счет чистой прибыли. </w:t>
      </w:r>
    </w:p>
    <w:p w14:paraId="3B17C897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Исходные данные для решения приведены в таблице. Для определения Кaj используйте следующее условие: если доля обязательств в капитале превышает 60 %, это свидетельствует о неудовлетворительном уровне устойчивости не зависимо от других финансовых показателей. Величина инвестиций на приобретение, создание, модернизацию, реконструкцию и подготовку к использованию внеоборотных активов в компании за отчетный год составила 3 339 млн. руб., в том числе за счет прироста кредитов – 2 190 млн. руб. Компания отчисляет в резервный фонд ежегодно 5 % от чистой прибыли, а на дивиденды по привилегированным акциям направляется 10 % чистой прибыли.</w:t>
      </w:r>
    </w:p>
    <w:p w14:paraId="1A772B8A" w14:textId="77777777" w:rsidR="00242592" w:rsidRDefault="00242592" w:rsidP="00242592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14:paraId="68CE0913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1. Рассчитайте величину дивидендных выплат компании в 2020 году но новой методике. </w:t>
      </w:r>
    </w:p>
    <w:p w14:paraId="433F03BB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2. Целесообразно ли, на ваш взгляд, устанавливать ограничение, предложенное одним из членов Совета директоров компании: сумма дивидендов к выплате не должна превышать 50 % от суммы свободного денежного потока.</w:t>
      </w:r>
    </w:p>
    <w:p w14:paraId="637EF100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17F08590" w14:textId="6F57945D" w:rsidR="00242592" w:rsidRDefault="00242592" w:rsidP="00242592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Основные показатели деятельности ПАО «Икснефтегаз» за 202</w:t>
      </w:r>
      <w:r w:rsidR="00DF1405">
        <w:rPr>
          <w:rFonts w:ascii="Times New Roman" w:hAnsi="Times New Roman" w:cs="Times New Roman"/>
          <w:color w:val="000000"/>
          <w:spacing w:val="2"/>
          <w:sz w:val="24"/>
          <w:szCs w:val="28"/>
        </w:rPr>
        <w:t>2</w:t>
      </w: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г.</w:t>
      </w:r>
    </w:p>
    <w:p w14:paraId="0140A2C2" w14:textId="77777777" w:rsidR="00242592" w:rsidRPr="00242592" w:rsidRDefault="00242592" w:rsidP="00242592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(показатели баланса – на 31.12.20 г.)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527"/>
        <w:gridCol w:w="75"/>
      </w:tblGrid>
      <w:tr w:rsidR="00242592" w:rsidRPr="00242592" w14:paraId="70F1BE03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vAlign w:val="center"/>
          </w:tcPr>
          <w:p w14:paraId="27B09DD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Показатель</w:t>
            </w:r>
          </w:p>
        </w:tc>
        <w:tc>
          <w:tcPr>
            <w:tcW w:w="2497" w:type="dxa"/>
            <w:vAlign w:val="center"/>
          </w:tcPr>
          <w:p w14:paraId="3DA4A8E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Сумма, млн. руб.</w:t>
            </w:r>
          </w:p>
        </w:tc>
      </w:tr>
      <w:tr w:rsidR="00242592" w:rsidRPr="00242592" w14:paraId="03653497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51371E1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Внеоборотные активы</w:t>
            </w:r>
          </w:p>
        </w:tc>
        <w:tc>
          <w:tcPr>
            <w:tcW w:w="2497" w:type="dxa"/>
            <w:vAlign w:val="center"/>
            <w:hideMark/>
          </w:tcPr>
          <w:p w14:paraId="560470B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19 805</w:t>
            </w:r>
          </w:p>
        </w:tc>
      </w:tr>
      <w:tr w:rsidR="00242592" w:rsidRPr="00242592" w14:paraId="59E473B3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2DF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Запасы и прочие оборотные активы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3865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8 667</w:t>
            </w:r>
          </w:p>
        </w:tc>
      </w:tr>
      <w:tr w:rsidR="00242592" w:rsidRPr="00242592" w14:paraId="61C7769B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14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Дебиторская задолженность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62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6 933</w:t>
            </w:r>
          </w:p>
        </w:tc>
      </w:tr>
      <w:tr w:rsidR="00242592" w:rsidRPr="00242592" w14:paraId="442E09C8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033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средства и денежные эквиваленты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CFF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959 </w:t>
            </w:r>
          </w:p>
        </w:tc>
      </w:tr>
      <w:tr w:rsidR="00242592" w:rsidRPr="00242592" w14:paraId="39D0A0DA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493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Капитал и резервы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9D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12 913</w:t>
            </w:r>
          </w:p>
        </w:tc>
      </w:tr>
      <w:tr w:rsidR="00242592" w:rsidRPr="00242592" w14:paraId="7D22C839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B12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Долгосрочные обязательства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C6F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13 791</w:t>
            </w:r>
          </w:p>
        </w:tc>
      </w:tr>
      <w:tr w:rsidR="00242592" w:rsidRPr="00242592" w14:paraId="416C70EC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3DA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Краткосрочные обязательства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F3F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9 720</w:t>
            </w:r>
          </w:p>
        </w:tc>
      </w:tr>
      <w:tr w:rsidR="00242592" w:rsidRPr="00242592" w14:paraId="36F54112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7834E2E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Выручка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1FF28C1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22 412 </w:t>
            </w:r>
          </w:p>
        </w:tc>
      </w:tr>
      <w:tr w:rsidR="00242592" w:rsidRPr="00242592" w14:paraId="308C17F9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79CE2CE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Прибыль (убыток) от продаж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759D59D4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4 235</w:t>
            </w:r>
          </w:p>
        </w:tc>
      </w:tr>
      <w:tr w:rsidR="00242592" w:rsidRPr="00242592" w14:paraId="04E28281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9806BF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Проценты к уплате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1EBAF1F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(1 101)</w:t>
            </w:r>
          </w:p>
        </w:tc>
      </w:tr>
      <w:tr w:rsidR="00242592" w:rsidRPr="00242592" w14:paraId="59DED5F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0B5518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Прибыль (убыток) до налогообложения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47065B0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3 410</w:t>
            </w:r>
          </w:p>
        </w:tc>
      </w:tr>
      <w:tr w:rsidR="00242592" w:rsidRPr="00242592" w14:paraId="21309AD4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54C423E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Налог на прибыль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03A30CD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(372)</w:t>
            </w:r>
          </w:p>
        </w:tc>
      </w:tr>
      <w:tr w:rsidR="00242592" w:rsidRPr="00242592" w14:paraId="000A1ACA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60B0811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Чистая прибыль (убыток)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6E564E63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3 038</w:t>
            </w:r>
          </w:p>
        </w:tc>
      </w:tr>
      <w:tr w:rsidR="00242592" w:rsidRPr="00242592" w14:paraId="257078E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1EB25D6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Сумма начисленной амортизации</w:t>
            </w:r>
          </w:p>
        </w:tc>
        <w:tc>
          <w:tcPr>
            <w:tcW w:w="2557" w:type="dxa"/>
            <w:gridSpan w:val="2"/>
            <w:vAlign w:val="center"/>
          </w:tcPr>
          <w:p w14:paraId="3BB4E2E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1 180</w:t>
            </w:r>
          </w:p>
        </w:tc>
      </w:tr>
      <w:tr w:rsidR="00242592" w:rsidRPr="00242592" w14:paraId="3CE46C6C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66DBF5DC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потоки от текущих операций</w:t>
            </w:r>
          </w:p>
        </w:tc>
        <w:tc>
          <w:tcPr>
            <w:tcW w:w="2557" w:type="dxa"/>
            <w:gridSpan w:val="2"/>
            <w:vAlign w:val="center"/>
          </w:tcPr>
          <w:p w14:paraId="1F73E9F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2 150</w:t>
            </w:r>
          </w:p>
        </w:tc>
      </w:tr>
      <w:tr w:rsidR="00242592" w:rsidRPr="00242592" w14:paraId="7054A148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2220391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потоки от инвестиционных операций</w:t>
            </w:r>
          </w:p>
        </w:tc>
        <w:tc>
          <w:tcPr>
            <w:tcW w:w="2557" w:type="dxa"/>
            <w:gridSpan w:val="2"/>
            <w:vAlign w:val="center"/>
          </w:tcPr>
          <w:p w14:paraId="493AD044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(4 203)</w:t>
            </w:r>
          </w:p>
        </w:tc>
      </w:tr>
      <w:tr w:rsidR="00242592" w:rsidRPr="00242592" w14:paraId="2DF60AA4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79BC4C87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потоки от финансовых операций</w:t>
            </w:r>
          </w:p>
        </w:tc>
        <w:tc>
          <w:tcPr>
            <w:tcW w:w="2557" w:type="dxa"/>
            <w:gridSpan w:val="2"/>
            <w:vAlign w:val="center"/>
          </w:tcPr>
          <w:p w14:paraId="47D0BD2C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1 698</w:t>
            </w:r>
          </w:p>
        </w:tc>
      </w:tr>
      <w:tr w:rsidR="00242592" w:rsidRPr="00242592" w14:paraId="3875EDE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5302FE42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Сальдо денежных потоков за отчетный период</w:t>
            </w:r>
          </w:p>
        </w:tc>
        <w:tc>
          <w:tcPr>
            <w:tcW w:w="2557" w:type="dxa"/>
            <w:gridSpan w:val="2"/>
            <w:vAlign w:val="center"/>
          </w:tcPr>
          <w:p w14:paraId="34E10B2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(355)</w:t>
            </w:r>
          </w:p>
        </w:tc>
      </w:tr>
    </w:tbl>
    <w:p w14:paraId="7F327AC2" w14:textId="77777777" w:rsidR="00D41D40" w:rsidRDefault="00D41D40" w:rsidP="00D62570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58C3F57D" w14:textId="63A655B2" w:rsidR="00D62570" w:rsidRPr="00D62570" w:rsidRDefault="00D62570" w:rsidP="00D62570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Мини-кейс </w:t>
      </w:r>
      <w:r w:rsidRPr="00D62570">
        <w:rPr>
          <w:rFonts w:ascii="Times New Roman" w:hAnsi="Times New Roman"/>
          <w:b/>
          <w:sz w:val="24"/>
          <w:szCs w:val="24"/>
        </w:rPr>
        <w:t>4</w:t>
      </w:r>
    </w:p>
    <w:p w14:paraId="70AD9652" w14:textId="77777777" w:rsidR="00D62570" w:rsidRPr="00D62570" w:rsidRDefault="00D62570" w:rsidP="00D62570">
      <w:pPr>
        <w:pStyle w:val="a6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62570">
        <w:rPr>
          <w:rFonts w:ascii="Times New Roman" w:hAnsi="Times New Roman"/>
          <w:sz w:val="24"/>
          <w:szCs w:val="24"/>
        </w:rPr>
        <w:t>Максимум 10 баллов</w:t>
      </w:r>
    </w:p>
    <w:p w14:paraId="4E6CC6CB" w14:textId="77777777" w:rsidR="00D62570" w:rsidRPr="00006230" w:rsidRDefault="00D6257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32F17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деятельности Челябинского предприятия ООО «УРАЛАГРОЗАПЧАСТЬ» – продажа запасных частей к гусеничной вездеходной технике ГТ-ТБ и его модификаций – МТЛБ, ГАЗ-71, ГАЗ-34039, трактору Т-170, автомобилю Урал. Доля оптовой торговли запасными частями к тяжелой гусеничной технике в выручке за последние пять лет составляет 98%. </w:t>
      </w:r>
    </w:p>
    <w:p w14:paraId="01025AEE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с 2011 года уровень реализации и рентабельность продаж ООО «УРАЛАГРОЗАПЧАСТЬ» начали снижаться, в конце 2012 были решено диверсифицировать бизнес. В результате ООО «УРАЛАГРОЗАПЧАСТЬ» заключило партнерские отношения с ООО «Экотермикс-Урал», которое занимается поставкой двухкомпонентного пенополиуретана «Экотермикс» для утепления помещений. </w:t>
      </w:r>
    </w:p>
    <w:p w14:paraId="5266FA35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бухгалтерского и налогового учета ООО «УРАЛАГРОЗАПЧАСТЬ» не применяет ПБУ 18/02. Резервы в налоговом учете не создает. В бухгалтерском учете создан резерв по сомнительным долгам в сумме 891 тыс.руб. (8,3% объема продаж предприятия за 2013 год) на сумму задолженности ЗАО «Аган-Бурение» и в сумме 47 тыс.руб. на сумму задолженности ООО «СКБ-Мотекс». </w:t>
      </w:r>
    </w:p>
    <w:p w14:paraId="5399A15D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(2013 год) имеется судебное решение Арбитражного суда ХМАО-Югры о взыскании задолженности с ЗАО «Аган-Бурение» в полном объеме. ООО «УРАЛАГРОЗАПЧАСТЬ» на основании судебного решения включено в реестр кредиторов ЗАО «Аган-Бурение». Задолженность на данный момент так и не была погашена, на предприятии-должнике введена процедура конкурсного управления. </w:t>
      </w:r>
    </w:p>
    <w:p w14:paraId="47D0577C" w14:textId="77777777" w:rsid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14:paraId="1EB8FCB3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финансовой отчетности ООО «УРАЛАГРОЗАПЧАСТЬ» (табл. 1,2) за 2011-2013 г.г., провести оценку вероятности его банкротства по любым двум моделям из таблицы 3 и сделать 2-3 вывода. </w:t>
      </w:r>
    </w:p>
    <w:p w14:paraId="39C331E6" w14:textId="77777777" w:rsidR="00C633D2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денежных потоков предприятия косвенным методом за последние два года и сделать 1-2 вывода. </w:t>
      </w:r>
    </w:p>
    <w:p w14:paraId="105E1A5A" w14:textId="77777777" w:rsid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5A15A" w14:textId="77777777" w:rsidR="00006230" w:rsidRPr="00006230" w:rsidRDefault="00006230" w:rsidP="00006230">
      <w:pPr>
        <w:spacing w:after="0" w:line="240" w:lineRule="auto"/>
        <w:ind w:firstLine="51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за 2011-2013гг., тыс. руб.</w:t>
      </w:r>
    </w:p>
    <w:tbl>
      <w:tblPr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6756"/>
        <w:gridCol w:w="1224"/>
        <w:gridCol w:w="1134"/>
        <w:gridCol w:w="1138"/>
      </w:tblGrid>
      <w:tr w:rsidR="00006230" w:rsidRPr="00006230" w14:paraId="0DCE87C6" w14:textId="77777777" w:rsidTr="00006230">
        <w:trPr>
          <w:trHeight w:val="20"/>
          <w:tblHeader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515" w14:textId="77777777" w:rsidR="00006230" w:rsidRPr="00006230" w:rsidRDefault="00006230" w:rsidP="000062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D0A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43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79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2011</w:t>
            </w:r>
          </w:p>
        </w:tc>
      </w:tr>
      <w:tr w:rsidR="00006230" w:rsidRPr="00006230" w14:paraId="38A9F66D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C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4B65A0D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Внеоборотные активы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D902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ADAE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FD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4893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07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0BCD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006230" w:rsidRPr="00006230" w14:paraId="048780A8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76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B96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DF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32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230" w:rsidRPr="00006230" w14:paraId="41241098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F3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2AC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03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F4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6230" w:rsidRPr="00006230" w14:paraId="04C10235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5F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14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CD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AF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06230" w:rsidRPr="00006230" w14:paraId="4868BF7C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FA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Оборотные активы</w:t>
            </w:r>
          </w:p>
          <w:p w14:paraId="3A277C0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F3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F6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E9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</w:tr>
      <w:tr w:rsidR="00006230" w:rsidRPr="00006230" w14:paraId="213A4B01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8F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B28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63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44C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377BF89B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E7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7C6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31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A8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006230" w:rsidRPr="00006230" w14:paraId="10A1533C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33C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B24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58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D1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06230" w:rsidRPr="00006230" w14:paraId="4AFF5A9D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EA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D7A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7D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B0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230" w:rsidRPr="00006230" w14:paraId="3F874201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C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F34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EF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F2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</w:tr>
      <w:tr w:rsidR="00006230" w:rsidRPr="00006230" w14:paraId="2F0C7EA9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0C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3ED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7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51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7479</w:t>
            </w:r>
          </w:p>
        </w:tc>
      </w:tr>
      <w:tr w:rsidR="00006230" w:rsidRPr="00006230" w14:paraId="1CEF12E5" w14:textId="77777777" w:rsidTr="00006230">
        <w:trPr>
          <w:trHeight w:val="1074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8F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  <w:p w14:paraId="4A8623D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 и резервы</w:t>
            </w:r>
          </w:p>
          <w:p w14:paraId="171AA35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Уставные капитал (складочный капитал, уставный фонд, вклады товарищей)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E49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C2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76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230" w:rsidRPr="00006230" w14:paraId="5BF61F66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D7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09D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31E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9B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06230" w:rsidRPr="00006230" w14:paraId="63D9BE90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ED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E47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7A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93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</w:tr>
      <w:tr w:rsidR="00006230" w:rsidRPr="00006230" w14:paraId="3DFCA40B" w14:textId="77777777" w:rsidTr="00006230">
        <w:trPr>
          <w:trHeight w:val="54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FE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Долгосрочные обязательства</w:t>
            </w:r>
          </w:p>
          <w:p w14:paraId="004C5DF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96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36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6287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FA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566F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6230" w:rsidRPr="00006230" w14:paraId="3747B6D4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35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AB5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8A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D5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6230" w:rsidRPr="00006230" w14:paraId="7E98B84A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5C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Краткосрочные обязательства</w:t>
            </w:r>
          </w:p>
          <w:p w14:paraId="390D971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1D7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D856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7C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6209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A0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C342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</w:tr>
      <w:tr w:rsidR="00006230" w:rsidRPr="00006230" w14:paraId="006404A5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B1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Кредиторская задолженность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C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18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A18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</w:tr>
      <w:tr w:rsidR="00006230" w:rsidRPr="00006230" w14:paraId="1F78DD2C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08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3D6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52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2D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26CD2A0F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17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49B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0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9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</w:t>
            </w:r>
          </w:p>
        </w:tc>
      </w:tr>
      <w:tr w:rsidR="00006230" w:rsidRPr="00006230" w14:paraId="4E1108DD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A6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105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5F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4B2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7479</w:t>
            </w:r>
          </w:p>
        </w:tc>
      </w:tr>
    </w:tbl>
    <w:p w14:paraId="7E8DE85D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82F13" w14:textId="77777777" w:rsidR="00006230" w:rsidRPr="00006230" w:rsidRDefault="00006230" w:rsidP="00006230">
      <w:pPr>
        <w:spacing w:after="0" w:line="240" w:lineRule="auto"/>
        <w:ind w:firstLine="51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прибылях и убытках за 2012-2013гг.,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72"/>
        <w:gridCol w:w="1172"/>
      </w:tblGrid>
      <w:tr w:rsidR="00006230" w:rsidRPr="00006230" w14:paraId="48FCB257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BD2A5F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14:paraId="4B36128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2013г.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B36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2012г.</w:t>
            </w:r>
          </w:p>
        </w:tc>
      </w:tr>
      <w:tr w:rsidR="00006230" w:rsidRPr="00006230" w14:paraId="7849A0A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1527C5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</w:tcPr>
          <w:p w14:paraId="7479BD9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A764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</w:t>
            </w:r>
          </w:p>
        </w:tc>
      </w:tr>
      <w:tr w:rsidR="00006230" w:rsidRPr="00006230" w14:paraId="289984C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3BA5B69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</w:tcPr>
          <w:p w14:paraId="5F5A52B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3EF2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-9 625</w:t>
            </w:r>
          </w:p>
        </w:tc>
      </w:tr>
      <w:tr w:rsidR="00006230" w:rsidRPr="00006230" w14:paraId="3681815E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486A9B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</w:tcPr>
          <w:p w14:paraId="5D28D36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EF2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006230" w:rsidRPr="00006230" w14:paraId="1887228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14CBBD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</w:tcPr>
          <w:p w14:paraId="17CEAC3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107D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-2 314</w:t>
            </w:r>
          </w:p>
        </w:tc>
      </w:tr>
      <w:tr w:rsidR="00006230" w:rsidRPr="00006230" w14:paraId="47747198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1344FB2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vAlign w:val="bottom"/>
          </w:tcPr>
          <w:p w14:paraId="5863B3A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0C9A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006230" w:rsidRPr="00006230" w14:paraId="126583F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936A5F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vAlign w:val="bottom"/>
          </w:tcPr>
          <w:p w14:paraId="2089D51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09D7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4F0621F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B85961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vAlign w:val="bottom"/>
          </w:tcPr>
          <w:p w14:paraId="2EDBE2F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0270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-402</w:t>
            </w:r>
          </w:p>
        </w:tc>
      </w:tr>
      <w:tr w:rsidR="00006230" w:rsidRPr="00006230" w14:paraId="5B60DA54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3950F1B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bottom"/>
          </w:tcPr>
          <w:p w14:paraId="7154F6A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75F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06230" w:rsidRPr="00006230" w14:paraId="376B9BB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DA4A6E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bottom"/>
          </w:tcPr>
          <w:p w14:paraId="20A4A6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170A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-976</w:t>
            </w:r>
          </w:p>
        </w:tc>
      </w:tr>
      <w:tr w:rsidR="00006230" w:rsidRPr="00006230" w14:paraId="09C7C82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vAlign w:val="bottom"/>
            <w:hideMark/>
          </w:tcPr>
          <w:p w14:paraId="3642C98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vAlign w:val="bottom"/>
          </w:tcPr>
          <w:p w14:paraId="3B39088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99C8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-932</w:t>
            </w:r>
          </w:p>
        </w:tc>
      </w:tr>
      <w:tr w:rsidR="00006230" w:rsidRPr="00006230" w14:paraId="4C3EFBD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057695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vAlign w:val="bottom"/>
          </w:tcPr>
          <w:p w14:paraId="44705C1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A78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006230" w:rsidRPr="00006230" w14:paraId="1E85182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750E37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vAlign w:val="bottom"/>
          </w:tcPr>
          <w:p w14:paraId="65331D1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F61B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</w:t>
            </w:r>
          </w:p>
        </w:tc>
      </w:tr>
    </w:tbl>
    <w:p w14:paraId="72FB71B1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58CFC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E78CA" w14:textId="77777777" w:rsidR="003D36C1" w:rsidRPr="00006230" w:rsidRDefault="003D36C1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6C1" w:rsidRPr="00006230" w:rsidSect="006F54E9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FC9"/>
    <w:multiLevelType w:val="hybridMultilevel"/>
    <w:tmpl w:val="D5D60EEA"/>
    <w:lvl w:ilvl="0" w:tplc="8BB08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31"/>
    <w:multiLevelType w:val="hybridMultilevel"/>
    <w:tmpl w:val="A0A8B3C8"/>
    <w:lvl w:ilvl="0" w:tplc="918AD6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0648A"/>
    <w:multiLevelType w:val="hybridMultilevel"/>
    <w:tmpl w:val="E28A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5100"/>
    <w:multiLevelType w:val="hybridMultilevel"/>
    <w:tmpl w:val="80A4A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4647AD"/>
    <w:multiLevelType w:val="hybridMultilevel"/>
    <w:tmpl w:val="B5D2E00A"/>
    <w:lvl w:ilvl="0" w:tplc="5B9492B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233E2D"/>
    <w:multiLevelType w:val="hybridMultilevel"/>
    <w:tmpl w:val="F578B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6B3344"/>
    <w:multiLevelType w:val="hybridMultilevel"/>
    <w:tmpl w:val="55FE4CAA"/>
    <w:lvl w:ilvl="0" w:tplc="CDFA728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07934E6"/>
    <w:multiLevelType w:val="hybridMultilevel"/>
    <w:tmpl w:val="6D4C674E"/>
    <w:lvl w:ilvl="0" w:tplc="F79CC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261659"/>
    <w:multiLevelType w:val="hybridMultilevel"/>
    <w:tmpl w:val="50C06F04"/>
    <w:lvl w:ilvl="0" w:tplc="8A2C3BC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37307099">
    <w:abstractNumId w:val="4"/>
  </w:num>
  <w:num w:numId="2" w16cid:durableId="689600053">
    <w:abstractNumId w:val="1"/>
  </w:num>
  <w:num w:numId="3" w16cid:durableId="1429543755">
    <w:abstractNumId w:val="0"/>
  </w:num>
  <w:num w:numId="4" w16cid:durableId="557202565">
    <w:abstractNumId w:val="3"/>
  </w:num>
  <w:num w:numId="5" w16cid:durableId="1171022949">
    <w:abstractNumId w:val="5"/>
  </w:num>
  <w:num w:numId="6" w16cid:durableId="1623341626">
    <w:abstractNumId w:val="7"/>
  </w:num>
  <w:num w:numId="7" w16cid:durableId="1130827834">
    <w:abstractNumId w:val="6"/>
  </w:num>
  <w:num w:numId="8" w16cid:durableId="1196581143">
    <w:abstractNumId w:val="8"/>
  </w:num>
  <w:num w:numId="9" w16cid:durableId="153796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B9"/>
    <w:rsid w:val="00003381"/>
    <w:rsid w:val="00006230"/>
    <w:rsid w:val="00025C2C"/>
    <w:rsid w:val="00033755"/>
    <w:rsid w:val="000D5DCB"/>
    <w:rsid w:val="000E5B08"/>
    <w:rsid w:val="00122D62"/>
    <w:rsid w:val="00123154"/>
    <w:rsid w:val="00140AEE"/>
    <w:rsid w:val="00176123"/>
    <w:rsid w:val="00187B78"/>
    <w:rsid w:val="001A1A0C"/>
    <w:rsid w:val="001A6CBF"/>
    <w:rsid w:val="0023389F"/>
    <w:rsid w:val="00242592"/>
    <w:rsid w:val="00245DB9"/>
    <w:rsid w:val="0025455E"/>
    <w:rsid w:val="00257DEC"/>
    <w:rsid w:val="00261AEC"/>
    <w:rsid w:val="002D0637"/>
    <w:rsid w:val="002D22B3"/>
    <w:rsid w:val="003C523B"/>
    <w:rsid w:val="003D36C1"/>
    <w:rsid w:val="003D3ECA"/>
    <w:rsid w:val="0040481B"/>
    <w:rsid w:val="00444CC5"/>
    <w:rsid w:val="00445061"/>
    <w:rsid w:val="00486CAD"/>
    <w:rsid w:val="006445E7"/>
    <w:rsid w:val="006A5CCF"/>
    <w:rsid w:val="006E7A28"/>
    <w:rsid w:val="006F54E9"/>
    <w:rsid w:val="00703236"/>
    <w:rsid w:val="007745B1"/>
    <w:rsid w:val="00784E9A"/>
    <w:rsid w:val="007D01B7"/>
    <w:rsid w:val="00843598"/>
    <w:rsid w:val="00852438"/>
    <w:rsid w:val="008528FB"/>
    <w:rsid w:val="00852A2B"/>
    <w:rsid w:val="008629BC"/>
    <w:rsid w:val="008814A8"/>
    <w:rsid w:val="008932FD"/>
    <w:rsid w:val="008B010B"/>
    <w:rsid w:val="008B4CFE"/>
    <w:rsid w:val="008E76E5"/>
    <w:rsid w:val="009556A7"/>
    <w:rsid w:val="009972A8"/>
    <w:rsid w:val="00A525B1"/>
    <w:rsid w:val="00B00037"/>
    <w:rsid w:val="00B33E10"/>
    <w:rsid w:val="00B60DDB"/>
    <w:rsid w:val="00BD457C"/>
    <w:rsid w:val="00C161DE"/>
    <w:rsid w:val="00C25D3A"/>
    <w:rsid w:val="00C31750"/>
    <w:rsid w:val="00C633D2"/>
    <w:rsid w:val="00CE2817"/>
    <w:rsid w:val="00CF5A72"/>
    <w:rsid w:val="00D10D2D"/>
    <w:rsid w:val="00D136F4"/>
    <w:rsid w:val="00D22F63"/>
    <w:rsid w:val="00D33E0D"/>
    <w:rsid w:val="00D41D40"/>
    <w:rsid w:val="00D62570"/>
    <w:rsid w:val="00DA0398"/>
    <w:rsid w:val="00DA1C85"/>
    <w:rsid w:val="00DB00DA"/>
    <w:rsid w:val="00DF1405"/>
    <w:rsid w:val="00E349E8"/>
    <w:rsid w:val="00E83F33"/>
    <w:rsid w:val="00EC509D"/>
    <w:rsid w:val="00F426DB"/>
    <w:rsid w:val="00F62C3A"/>
    <w:rsid w:val="00FC1FB4"/>
    <w:rsid w:val="00FC73EF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A37B"/>
  <w15:docId w15:val="{51954FE6-7454-4D67-9A04-2CD4983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D2"/>
    <w:pPr>
      <w:ind w:left="720"/>
      <w:contextualSpacing/>
    </w:pPr>
  </w:style>
  <w:style w:type="character" w:styleId="a4">
    <w:name w:val="Strong"/>
    <w:basedOn w:val="a0"/>
    <w:uiPriority w:val="22"/>
    <w:qFormat/>
    <w:rsid w:val="006445E7"/>
    <w:rPr>
      <w:b/>
      <w:bCs/>
    </w:rPr>
  </w:style>
  <w:style w:type="table" w:styleId="a5">
    <w:name w:val="Table Grid"/>
    <w:basedOn w:val="a1"/>
    <w:uiPriority w:val="59"/>
    <w:rsid w:val="00D62570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D62570"/>
    <w:pPr>
      <w:spacing w:after="120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2570"/>
    <w:rPr>
      <w:rFonts w:cs="Times New Roman"/>
      <w:sz w:val="28"/>
      <w:szCs w:val="28"/>
    </w:rPr>
  </w:style>
  <w:style w:type="paragraph" w:customStyle="1" w:styleId="lat">
    <w:name w:val="lat"/>
    <w:basedOn w:val="a"/>
    <w:rsid w:val="0000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5C6A-FB3D-4750-98DB-D54F5037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KafedraEF</dc:creator>
  <cp:lastModifiedBy>user1</cp:lastModifiedBy>
  <cp:revision>4</cp:revision>
  <dcterms:created xsi:type="dcterms:W3CDTF">2024-02-05T09:41:00Z</dcterms:created>
  <dcterms:modified xsi:type="dcterms:W3CDTF">2024-02-05T09:43:00Z</dcterms:modified>
</cp:coreProperties>
</file>