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4F52" w14:textId="77777777" w:rsidR="009B3BC9" w:rsidRPr="00187228" w:rsidRDefault="00C01C69">
      <w:pPr>
        <w:rPr>
          <w:b/>
          <w:i/>
          <w:lang w:val="ru-RU"/>
        </w:rPr>
      </w:pPr>
      <w:r w:rsidRPr="00187228">
        <w:rPr>
          <w:b/>
          <w:i/>
          <w:lang w:val="ru-RU"/>
        </w:rPr>
        <w:t>Кейс 1.</w:t>
      </w:r>
    </w:p>
    <w:p w14:paraId="2CAFD069" w14:textId="77777777" w:rsidR="00C01C69" w:rsidRDefault="00C01C69">
      <w:pPr>
        <w:rPr>
          <w:lang w:val="ru-RU"/>
        </w:rPr>
      </w:pPr>
    </w:p>
    <w:p w14:paraId="6FDB1AE4" w14:textId="77777777" w:rsidR="00C01C69" w:rsidRDefault="00C01C69">
      <w:pPr>
        <w:rPr>
          <w:lang w:val="ru-RU"/>
        </w:rPr>
      </w:pPr>
      <w:r>
        <w:rPr>
          <w:lang w:val="ru-RU"/>
        </w:rPr>
        <w:t>1. Доходность акции А</w:t>
      </w:r>
    </w:p>
    <w:p w14:paraId="43A3995C" w14:textId="77777777" w:rsidR="00C01C69" w:rsidRDefault="00C01C69">
      <w:pPr>
        <w:rPr>
          <w:lang w:val="ru-RU"/>
        </w:rPr>
      </w:pPr>
    </w:p>
    <w:p w14:paraId="763F3410" w14:textId="77777777" w:rsidR="00C01C69" w:rsidRDefault="00C01C69">
      <w:pPr>
        <w:rPr>
          <w:lang w:val="ru-RU"/>
        </w:rPr>
      </w:pPr>
      <w:r>
        <w:rPr>
          <w:lang w:val="ru-RU"/>
        </w:rPr>
        <w:t xml:space="preserve">Считаем, что чистая прибыль распределяется на все акции = 22,5 млн/100 </w:t>
      </w:r>
      <w:proofErr w:type="spellStart"/>
      <w:r>
        <w:rPr>
          <w:lang w:val="ru-RU"/>
        </w:rPr>
        <w:t>тыс</w:t>
      </w:r>
      <w:proofErr w:type="spellEnd"/>
      <w:r>
        <w:rPr>
          <w:lang w:val="ru-RU"/>
        </w:rPr>
        <w:t xml:space="preserve"> = 225 </w:t>
      </w:r>
      <w:proofErr w:type="spellStart"/>
      <w:r>
        <w:rPr>
          <w:lang w:val="ru-RU"/>
        </w:rPr>
        <w:t>руб</w:t>
      </w:r>
      <w:proofErr w:type="spellEnd"/>
      <w:r>
        <w:rPr>
          <w:lang w:val="ru-RU"/>
        </w:rPr>
        <w:t xml:space="preserve"> на акцию. Это будет прирост в цене акции</w:t>
      </w:r>
    </w:p>
    <w:p w14:paraId="71BD3B40" w14:textId="77777777" w:rsidR="00C01C69" w:rsidRDefault="00C01C69">
      <w:pPr>
        <w:rPr>
          <w:lang w:val="ru-RU"/>
        </w:rPr>
      </w:pPr>
    </w:p>
    <w:p w14:paraId="039706C2" w14:textId="77777777" w:rsidR="00C01C69" w:rsidRDefault="00C01C69">
      <w:pPr>
        <w:rPr>
          <w:lang w:val="ru-RU"/>
        </w:rPr>
      </w:pPr>
      <w:r>
        <w:rPr>
          <w:lang w:val="ru-RU"/>
        </w:rPr>
        <w:t xml:space="preserve">Если цена составит 1500, то в начальный этап времени цена составляет 1500-225=1275 </w:t>
      </w:r>
      <w:proofErr w:type="spellStart"/>
      <w:r>
        <w:rPr>
          <w:lang w:val="ru-RU"/>
        </w:rPr>
        <w:t>руб</w:t>
      </w:r>
      <w:proofErr w:type="spellEnd"/>
    </w:p>
    <w:p w14:paraId="53EAE15F" w14:textId="77777777" w:rsidR="00C01C69" w:rsidRDefault="00C01C69">
      <w:pPr>
        <w:rPr>
          <w:lang w:val="ru-RU"/>
        </w:rPr>
      </w:pPr>
    </w:p>
    <w:p w14:paraId="74D4C962" w14:textId="77777777" w:rsidR="00C01C69" w:rsidRDefault="00C01C69">
      <w:pPr>
        <w:rPr>
          <w:lang w:val="ru-RU"/>
        </w:rPr>
      </w:pPr>
      <w:r>
        <w:rPr>
          <w:lang w:val="ru-RU"/>
        </w:rPr>
        <w:t>Тогда доходность = (Р1-Р0)/Р0 = (1500-1275)/1275 = 17,65%</w:t>
      </w:r>
    </w:p>
    <w:p w14:paraId="223EA692" w14:textId="77777777" w:rsidR="00C01C69" w:rsidRDefault="00C01C69">
      <w:pPr>
        <w:rPr>
          <w:lang w:val="ru-RU"/>
        </w:rPr>
      </w:pPr>
    </w:p>
    <w:p w14:paraId="5888ED27" w14:textId="77777777" w:rsidR="00C01C69" w:rsidRDefault="00C01C69">
      <w:pPr>
        <w:rPr>
          <w:lang w:val="ru-RU"/>
        </w:rPr>
      </w:pPr>
      <w:r>
        <w:rPr>
          <w:lang w:val="ru-RU"/>
        </w:rPr>
        <w:t>2. Доходность акции В</w:t>
      </w:r>
    </w:p>
    <w:p w14:paraId="17FEE143" w14:textId="77777777" w:rsidR="00C01C69" w:rsidRDefault="00C01C69">
      <w:pPr>
        <w:rPr>
          <w:lang w:val="ru-RU"/>
        </w:rPr>
      </w:pPr>
    </w:p>
    <w:p w14:paraId="281496FE" w14:textId="77777777" w:rsidR="00C01C69" w:rsidRDefault="00C01C69">
      <w:pPr>
        <w:rPr>
          <w:lang w:val="ru-RU"/>
        </w:rPr>
      </w:pPr>
      <w:r>
        <w:rPr>
          <w:lang w:val="ru-RU"/>
        </w:rPr>
        <w:t xml:space="preserve">Доходность = </w:t>
      </w:r>
      <w:proofErr w:type="gramStart"/>
      <w:r>
        <w:rPr>
          <w:lang w:val="ru-RU"/>
        </w:rPr>
        <w:t>ср.доходность</w:t>
      </w:r>
      <w:proofErr w:type="gramEnd"/>
      <w:r>
        <w:rPr>
          <w:lang w:val="ru-RU"/>
        </w:rPr>
        <w:t xml:space="preserve"> аналогов = (16+24+20)/3= 20%</w:t>
      </w:r>
    </w:p>
    <w:p w14:paraId="38F144F9" w14:textId="77777777" w:rsidR="00C01C69" w:rsidRDefault="00C01C69">
      <w:pPr>
        <w:rPr>
          <w:lang w:val="ru-RU"/>
        </w:rPr>
      </w:pPr>
    </w:p>
    <w:p w14:paraId="1AEFCEDD" w14:textId="77777777" w:rsidR="00C01C69" w:rsidRDefault="00C01C69">
      <w:pPr>
        <w:rPr>
          <w:lang w:val="ru-RU"/>
        </w:rPr>
      </w:pPr>
      <w:r>
        <w:rPr>
          <w:lang w:val="ru-RU"/>
        </w:rPr>
        <w:t xml:space="preserve">3. Доходность портфеля = доля акции в портфеле*доходность акции = 20%*(1-0,6) + 17,65%*0,6 = </w:t>
      </w:r>
      <w:r w:rsidR="001B7A9C">
        <w:rPr>
          <w:lang w:val="ru-RU"/>
        </w:rPr>
        <w:t>18,59%</w:t>
      </w:r>
    </w:p>
    <w:p w14:paraId="7CDFB5EB" w14:textId="77777777" w:rsidR="001B7A9C" w:rsidRDefault="001B7A9C">
      <w:pPr>
        <w:rPr>
          <w:lang w:val="ru-RU"/>
        </w:rPr>
      </w:pPr>
    </w:p>
    <w:p w14:paraId="2D52FD12" w14:textId="77777777" w:rsidR="001B7A9C" w:rsidRPr="00187228" w:rsidRDefault="001B7A9C">
      <w:pPr>
        <w:rPr>
          <w:lang w:val="ru-RU"/>
        </w:rPr>
      </w:pPr>
      <w:r>
        <w:rPr>
          <w:lang w:val="ru-RU"/>
        </w:rPr>
        <w:t xml:space="preserve">4. Риск портфеля = квадратный </w:t>
      </w:r>
      <w:proofErr w:type="gramStart"/>
      <w:r>
        <w:rPr>
          <w:lang w:val="ru-RU"/>
        </w:rPr>
        <w:t>корень</w:t>
      </w:r>
      <w:r w:rsidR="00187228">
        <w:rPr>
          <w:lang w:val="ru-RU"/>
        </w:rPr>
        <w:t>(</w:t>
      </w:r>
      <w:proofErr w:type="gramEnd"/>
      <w:r>
        <w:rPr>
          <w:lang w:val="ru-RU"/>
        </w:rPr>
        <w:t>доля акции А</w:t>
      </w:r>
      <w:r w:rsidR="00187228">
        <w:rPr>
          <w:lang w:val="ru-RU"/>
        </w:rPr>
        <w:t>^2</w:t>
      </w:r>
      <w:r>
        <w:rPr>
          <w:lang w:val="ru-RU"/>
        </w:rPr>
        <w:t>*риск акции А</w:t>
      </w:r>
      <w:r w:rsidR="00187228" w:rsidRPr="00187228">
        <w:rPr>
          <w:lang w:val="ru-RU"/>
        </w:rPr>
        <w:t>^2</w:t>
      </w:r>
      <w:r w:rsidR="00187228">
        <w:rPr>
          <w:lang w:val="ru-RU"/>
        </w:rPr>
        <w:t xml:space="preserve"> + доля акции В^2*риск акции В</w:t>
      </w:r>
      <w:r w:rsidR="00187228" w:rsidRPr="00187228">
        <w:rPr>
          <w:lang w:val="ru-RU"/>
        </w:rPr>
        <w:t>^2+2*</w:t>
      </w:r>
      <w:proofErr w:type="spellStart"/>
      <w:r w:rsidR="00187228" w:rsidRPr="00187228">
        <w:rPr>
          <w:lang w:val="ru-RU"/>
        </w:rPr>
        <w:t>доляА</w:t>
      </w:r>
      <w:proofErr w:type="spellEnd"/>
      <w:r w:rsidR="00187228" w:rsidRPr="00187228">
        <w:rPr>
          <w:lang w:val="ru-RU"/>
        </w:rPr>
        <w:t>*</w:t>
      </w:r>
      <w:proofErr w:type="spellStart"/>
      <w:r w:rsidR="00187228" w:rsidRPr="00187228">
        <w:rPr>
          <w:lang w:val="ru-RU"/>
        </w:rPr>
        <w:t>рискА</w:t>
      </w:r>
      <w:proofErr w:type="spellEnd"/>
      <w:r w:rsidR="00187228" w:rsidRPr="00187228">
        <w:rPr>
          <w:lang w:val="ru-RU"/>
        </w:rPr>
        <w:t>*</w:t>
      </w:r>
      <w:proofErr w:type="spellStart"/>
      <w:r w:rsidR="00187228" w:rsidRPr="00187228">
        <w:rPr>
          <w:lang w:val="ru-RU"/>
        </w:rPr>
        <w:t>доляВ</w:t>
      </w:r>
      <w:proofErr w:type="spellEnd"/>
      <w:r w:rsidR="00187228" w:rsidRPr="00187228">
        <w:rPr>
          <w:lang w:val="ru-RU"/>
        </w:rPr>
        <w:t>*</w:t>
      </w:r>
      <w:proofErr w:type="spellStart"/>
      <w:r w:rsidR="00187228" w:rsidRPr="00187228">
        <w:rPr>
          <w:lang w:val="ru-RU"/>
        </w:rPr>
        <w:t>рискВ</w:t>
      </w:r>
      <w:proofErr w:type="spellEnd"/>
      <w:r w:rsidR="00187228" w:rsidRPr="00187228">
        <w:rPr>
          <w:lang w:val="ru-RU"/>
        </w:rPr>
        <w:t>*ков(АВ))</w:t>
      </w:r>
      <w:r w:rsidR="00187228">
        <w:rPr>
          <w:lang w:val="ru-RU"/>
        </w:rPr>
        <w:t>=</w:t>
      </w:r>
      <w:r w:rsidR="00187228" w:rsidRPr="00187228">
        <w:rPr>
          <w:lang w:val="ru-RU"/>
        </w:rPr>
        <w:t xml:space="preserve"> 0.180842473</w:t>
      </w:r>
    </w:p>
    <w:p w14:paraId="63C36963" w14:textId="77777777" w:rsidR="001B7A9C" w:rsidRDefault="001B7A9C">
      <w:pPr>
        <w:rPr>
          <w:lang w:val="ru-RU"/>
        </w:rPr>
      </w:pPr>
    </w:p>
    <w:p w14:paraId="5AAEF09A" w14:textId="77777777" w:rsidR="001B7A9C" w:rsidRDefault="001B7A9C">
      <w:pPr>
        <w:rPr>
          <w:lang w:val="ru-RU"/>
        </w:rPr>
      </w:pPr>
    </w:p>
    <w:p w14:paraId="04512488" w14:textId="77777777" w:rsidR="001B7A9C" w:rsidRPr="00187228" w:rsidRDefault="001B7A9C">
      <w:pPr>
        <w:rPr>
          <w:b/>
          <w:i/>
          <w:lang w:val="ru-RU"/>
        </w:rPr>
      </w:pPr>
      <w:r w:rsidRPr="00187228">
        <w:rPr>
          <w:b/>
          <w:i/>
          <w:lang w:val="ru-RU"/>
        </w:rPr>
        <w:t>Кейс 2.</w:t>
      </w:r>
    </w:p>
    <w:p w14:paraId="37F32E0E" w14:textId="77777777" w:rsidR="001B7A9C" w:rsidRDefault="001B7A9C">
      <w:pPr>
        <w:rPr>
          <w:lang w:val="ru-RU"/>
        </w:rPr>
      </w:pPr>
    </w:p>
    <w:p w14:paraId="073A8EDB" w14:textId="77777777" w:rsidR="001B7A9C" w:rsidRDefault="00832FF5">
      <w:pPr>
        <w:rPr>
          <w:lang w:val="ru-RU"/>
        </w:rPr>
      </w:pPr>
      <w:r>
        <w:rPr>
          <w:lang w:val="ru-RU"/>
        </w:rPr>
        <w:t xml:space="preserve">После визуального знакомства с таблицей, нам становится ясно, что ближайшие похожие компании на </w:t>
      </w:r>
      <w:proofErr w:type="spellStart"/>
      <w:r>
        <w:rPr>
          <w:lang w:val="ru-RU"/>
        </w:rPr>
        <w:t>Remma</w:t>
      </w:r>
      <w:proofErr w:type="spellEnd"/>
      <w:r>
        <w:rPr>
          <w:lang w:val="ru-RU"/>
        </w:rPr>
        <w:t xml:space="preserve"> – Dynamics </w:t>
      </w:r>
      <w:r>
        <w:t>research</w:t>
      </w:r>
      <w:r w:rsidRPr="00832FF5">
        <w:rPr>
          <w:lang w:val="ru-RU"/>
        </w:rPr>
        <w:t xml:space="preserve"> </w:t>
      </w:r>
      <w:r>
        <w:t>group</w:t>
      </w:r>
      <w:r w:rsidRPr="00832FF5">
        <w:rPr>
          <w:lang w:val="ru-RU"/>
        </w:rPr>
        <w:t xml:space="preserve">, </w:t>
      </w:r>
      <w:r>
        <w:t>NCI</w:t>
      </w:r>
      <w:r w:rsidRPr="00832FF5">
        <w:rPr>
          <w:lang w:val="ru-RU"/>
        </w:rPr>
        <w:t xml:space="preserve">, </w:t>
      </w:r>
      <w:r>
        <w:t>Stanley</w:t>
      </w:r>
      <w:r w:rsidRPr="00832FF5">
        <w:rPr>
          <w:lang w:val="ru-RU"/>
        </w:rPr>
        <w:t xml:space="preserve">. </w:t>
      </w:r>
      <w:r>
        <w:rPr>
          <w:lang w:val="ru-RU"/>
        </w:rPr>
        <w:t>Примерный коридор цены – 92-570.</w:t>
      </w:r>
    </w:p>
    <w:p w14:paraId="6C870AC6" w14:textId="77777777" w:rsidR="00832FF5" w:rsidRDefault="00832FF5">
      <w:pPr>
        <w:rPr>
          <w:lang w:val="ru-RU"/>
        </w:rPr>
      </w:pPr>
    </w:p>
    <w:p w14:paraId="13B53602" w14:textId="77777777" w:rsidR="00832FF5" w:rsidRDefault="00832FF5" w:rsidP="00832FF5">
      <w:pPr>
        <w:rPr>
          <w:lang w:val="ru-RU"/>
        </w:rPr>
      </w:pPr>
      <w:r>
        <w:rPr>
          <w:lang w:val="ru-RU"/>
        </w:rPr>
        <w:t xml:space="preserve">Для более точной оценки рассчитаем средние значения продаж на один доллар капитализации, EBITDA на один доллар капитализации. Также найдем мультипликатор EBITDA/Sales для всех компаний, в </w:t>
      </w:r>
      <w:proofErr w:type="spellStart"/>
      <w:r>
        <w:rPr>
          <w:lang w:val="ru-RU"/>
        </w:rPr>
        <w:t>тч</w:t>
      </w:r>
      <w:proofErr w:type="spellEnd"/>
      <w:r>
        <w:rPr>
          <w:lang w:val="ru-RU"/>
        </w:rPr>
        <w:t xml:space="preserve"> для компании </w:t>
      </w:r>
      <w:proofErr w:type="spellStart"/>
      <w:r>
        <w:rPr>
          <w:lang w:val="ru-RU"/>
        </w:rPr>
        <w:t>Remma</w:t>
      </w:r>
      <w:proofErr w:type="spellEnd"/>
      <w:r>
        <w:rPr>
          <w:lang w:val="ru-RU"/>
        </w:rPr>
        <w:t xml:space="preserve">. Отберем для анализа компании с наиболее близким значением к анализируемой компании - </w:t>
      </w:r>
      <w:r w:rsidRPr="00832FF5">
        <w:rPr>
          <w:lang w:val="ru-RU"/>
        </w:rPr>
        <w:t>0.094285714</w:t>
      </w:r>
      <w:r>
        <w:rPr>
          <w:lang w:val="ru-RU"/>
        </w:rPr>
        <w:t xml:space="preserve"> +-30%: </w:t>
      </w:r>
      <w:r w:rsidRPr="00832FF5">
        <w:rPr>
          <w:lang w:val="ru-RU"/>
        </w:rPr>
        <w:t>0.066</w:t>
      </w:r>
      <w:r>
        <w:rPr>
          <w:lang w:val="ru-RU"/>
        </w:rPr>
        <w:t>-0.122571429 – коридор подходящих значений.</w:t>
      </w:r>
    </w:p>
    <w:p w14:paraId="29E5A9BE" w14:textId="77777777" w:rsidR="00832FF5" w:rsidRDefault="00832FF5" w:rsidP="00832FF5">
      <w:pPr>
        <w:rPr>
          <w:lang w:val="ru-RU"/>
        </w:rPr>
      </w:pPr>
    </w:p>
    <w:p w14:paraId="6AADAEA5" w14:textId="77777777" w:rsidR="00832FF5" w:rsidRDefault="00832FF5" w:rsidP="00832FF5">
      <w:pPr>
        <w:rPr>
          <w:lang w:val="ru-RU"/>
        </w:rPr>
      </w:pPr>
      <w:r>
        <w:rPr>
          <w:lang w:val="ru-RU"/>
        </w:rPr>
        <w:t xml:space="preserve">В таблице компании расположены в порядке, данном изначально в задании. Подходящие к анализу компании отмечены желтым. Итого при подсчете средних значений используем только подходящие компании, получаем среднее значение продаж и </w:t>
      </w:r>
      <w:proofErr w:type="spellStart"/>
      <w:r>
        <w:rPr>
          <w:lang w:val="ru-RU"/>
        </w:rPr>
        <w:t>ebitda</w:t>
      </w:r>
      <w:proofErr w:type="spellEnd"/>
      <w:r>
        <w:rPr>
          <w:lang w:val="ru-RU"/>
        </w:rPr>
        <w:t xml:space="preserve"> на 1 доллар капитализации. Делим значения продаж и </w:t>
      </w:r>
      <w:proofErr w:type="spellStart"/>
      <w:r>
        <w:rPr>
          <w:lang w:val="ru-RU"/>
        </w:rPr>
        <w:t>ebitda</w:t>
      </w:r>
      <w:proofErr w:type="spellEnd"/>
      <w:r>
        <w:rPr>
          <w:lang w:val="ru-RU"/>
        </w:rPr>
        <w:t xml:space="preserve"> компании </w:t>
      </w:r>
      <w:proofErr w:type="spellStart"/>
      <w:r>
        <w:rPr>
          <w:lang w:val="ru-RU"/>
        </w:rPr>
        <w:t>remma</w:t>
      </w:r>
      <w:proofErr w:type="spellEnd"/>
      <w:r w:rsidR="0096236E" w:rsidRPr="0096236E">
        <w:rPr>
          <w:lang w:val="ru-RU"/>
        </w:rPr>
        <w:t xml:space="preserve"> на с</w:t>
      </w:r>
      <w:r>
        <w:rPr>
          <w:lang w:val="ru-RU"/>
        </w:rPr>
        <w:t>редние значения</w:t>
      </w:r>
      <w:r w:rsidR="0096236E">
        <w:rPr>
          <w:lang w:val="ru-RU"/>
        </w:rPr>
        <w:t xml:space="preserve">. Получаем оценку капитализации по продажам – более точную, и по </w:t>
      </w:r>
      <w:proofErr w:type="spellStart"/>
      <w:r w:rsidR="0096236E">
        <w:rPr>
          <w:lang w:val="ru-RU"/>
        </w:rPr>
        <w:t>ebitda</w:t>
      </w:r>
      <w:proofErr w:type="spellEnd"/>
      <w:r w:rsidR="0096236E">
        <w:rPr>
          <w:lang w:val="ru-RU"/>
        </w:rPr>
        <w:t xml:space="preserve"> – менее точную; </w:t>
      </w:r>
      <w:r w:rsidR="0096236E" w:rsidRPr="0096236E">
        <w:rPr>
          <w:lang w:val="ru-RU"/>
        </w:rPr>
        <w:t>240.4547744</w:t>
      </w:r>
      <w:r w:rsidR="0096236E">
        <w:rPr>
          <w:lang w:val="ru-RU"/>
        </w:rPr>
        <w:t xml:space="preserve"> и </w:t>
      </w:r>
      <w:r w:rsidR="0096236E" w:rsidRPr="0096236E">
        <w:rPr>
          <w:lang w:val="ru-RU"/>
        </w:rPr>
        <w:t>264.0025625</w:t>
      </w:r>
      <w:r w:rsidR="0096236E">
        <w:rPr>
          <w:lang w:val="ru-RU"/>
        </w:rPr>
        <w:t xml:space="preserve"> млн. долларов соответственно.</w:t>
      </w:r>
    </w:p>
    <w:p w14:paraId="2411DADE" w14:textId="77777777" w:rsidR="0096236E" w:rsidRDefault="0096236E" w:rsidP="00832FF5">
      <w:pPr>
        <w:rPr>
          <w:lang w:val="ru-RU"/>
        </w:rPr>
      </w:pPr>
    </w:p>
    <w:p w14:paraId="5C0631D7" w14:textId="77777777" w:rsidR="0096236E" w:rsidRDefault="0096236E" w:rsidP="00832FF5">
      <w:pPr>
        <w:rPr>
          <w:lang w:val="ru-RU"/>
        </w:rPr>
      </w:pPr>
      <w:r>
        <w:rPr>
          <w:lang w:val="ru-RU"/>
        </w:rPr>
        <w:t xml:space="preserve">Минимально возможная цена - </w:t>
      </w:r>
      <w:r w:rsidRPr="0096236E">
        <w:rPr>
          <w:lang w:val="ru-RU"/>
        </w:rPr>
        <w:t>240.4547744</w:t>
      </w:r>
      <w:r>
        <w:rPr>
          <w:lang w:val="ru-RU"/>
        </w:rPr>
        <w:t xml:space="preserve"> млн. долларов, максимально допустимая - </w:t>
      </w:r>
      <w:r w:rsidRPr="0096236E">
        <w:rPr>
          <w:lang w:val="ru-RU"/>
        </w:rPr>
        <w:t>264.0025625</w:t>
      </w:r>
      <w:r>
        <w:rPr>
          <w:lang w:val="ru-RU"/>
        </w:rPr>
        <w:t xml:space="preserve"> млн. долларов.</w:t>
      </w:r>
    </w:p>
    <w:bookmarkStart w:id="0" w:name="_MON_1711880615"/>
    <w:bookmarkEnd w:id="0"/>
    <w:p w14:paraId="74B2F1F9" w14:textId="77777777" w:rsidR="0096236E" w:rsidRDefault="0096236E" w:rsidP="00832FF5">
      <w:pPr>
        <w:rPr>
          <w:lang w:val="ru-RU"/>
        </w:rPr>
      </w:pPr>
      <w:r>
        <w:rPr>
          <w:lang w:val="ru-RU"/>
        </w:rPr>
        <w:object w:dxaOrig="9307" w:dyaOrig="4666" w14:anchorId="4CD5D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25pt" o:ole="">
            <v:imagedata r:id="rId4" o:title=""/>
          </v:shape>
          <o:OLEObject Type="Embed" ProgID="Excel.Sheet.12" ShapeID="_x0000_i1025" DrawAspect="Content" ObjectID="_1714996938" r:id="rId5"/>
        </w:object>
      </w:r>
    </w:p>
    <w:p w14:paraId="0FF9DABE" w14:textId="77777777" w:rsidR="0096236E" w:rsidRDefault="0096236E" w:rsidP="00832FF5">
      <w:pPr>
        <w:rPr>
          <w:lang w:val="ru-RU"/>
        </w:rPr>
      </w:pPr>
    </w:p>
    <w:p w14:paraId="7F49531B" w14:textId="77777777" w:rsidR="0096236E" w:rsidRPr="00187228" w:rsidRDefault="0096236E" w:rsidP="00832FF5">
      <w:pPr>
        <w:rPr>
          <w:b/>
          <w:i/>
          <w:lang w:val="ru-RU"/>
        </w:rPr>
      </w:pPr>
      <w:r w:rsidRPr="00187228">
        <w:rPr>
          <w:b/>
          <w:i/>
          <w:lang w:val="ru-RU"/>
        </w:rPr>
        <w:t>Кейс 4.</w:t>
      </w:r>
    </w:p>
    <w:p w14:paraId="3B0639D4" w14:textId="77777777" w:rsidR="0096236E" w:rsidRDefault="0096236E" w:rsidP="00832FF5">
      <w:pPr>
        <w:rPr>
          <w:lang w:val="ru-RU"/>
        </w:rPr>
      </w:pPr>
    </w:p>
    <w:p w14:paraId="78E56024" w14:textId="77777777" w:rsidR="0096236E" w:rsidRDefault="0096236E" w:rsidP="00832FF5">
      <w:pPr>
        <w:rPr>
          <w:lang w:val="ru-RU"/>
        </w:rPr>
      </w:pPr>
      <w:r>
        <w:rPr>
          <w:lang w:val="ru-RU"/>
        </w:rPr>
        <w:t>1. Проведем оценку ве</w:t>
      </w:r>
      <w:r w:rsidR="00F75E3D">
        <w:rPr>
          <w:lang w:val="ru-RU"/>
        </w:rPr>
        <w:t>роятности банкротства по модели Альтмана и</w:t>
      </w:r>
      <w:r>
        <w:rPr>
          <w:lang w:val="ru-RU"/>
        </w:rPr>
        <w:t xml:space="preserve"> Лиса. Расчеты приведены в таблице ниже.</w:t>
      </w:r>
      <w:r w:rsidR="00F75E3D">
        <w:rPr>
          <w:lang w:val="ru-RU"/>
        </w:rPr>
        <w:t xml:space="preserve"> </w:t>
      </w:r>
      <w:proofErr w:type="spellStart"/>
      <w:r w:rsidR="00F75E3D">
        <w:rPr>
          <w:lang w:val="ru-RU"/>
        </w:rPr>
        <w:t>Тк</w:t>
      </w:r>
      <w:proofErr w:type="spellEnd"/>
      <w:r w:rsidR="00F75E3D">
        <w:rPr>
          <w:lang w:val="ru-RU"/>
        </w:rPr>
        <w:t xml:space="preserve"> как не был приведен отчет о прибылях и убытках за 2011-2012 </w:t>
      </w:r>
      <w:proofErr w:type="spellStart"/>
      <w:r w:rsidR="00F75E3D">
        <w:rPr>
          <w:lang w:val="ru-RU"/>
        </w:rPr>
        <w:t>гг</w:t>
      </w:r>
      <w:proofErr w:type="spellEnd"/>
      <w:r w:rsidR="00F75E3D">
        <w:rPr>
          <w:lang w:val="ru-RU"/>
        </w:rPr>
        <w:t>, невозможно сделать оценку вероятности банкротства за 2011 г.</w:t>
      </w:r>
    </w:p>
    <w:p w14:paraId="12A63506" w14:textId="77777777" w:rsidR="00F75E3D" w:rsidRDefault="00F75E3D" w:rsidP="00832FF5">
      <w:pPr>
        <w:rPr>
          <w:lang w:val="ru-RU"/>
        </w:rPr>
      </w:pPr>
    </w:p>
    <w:p w14:paraId="0D4CE90C" w14:textId="77777777" w:rsidR="00F75E3D" w:rsidRDefault="00F75E3D" w:rsidP="00832FF5">
      <w:pPr>
        <w:rPr>
          <w:lang w:val="ru-RU"/>
        </w:rPr>
      </w:pPr>
      <w:r>
        <w:rPr>
          <w:lang w:val="ru-RU"/>
        </w:rPr>
        <w:t xml:space="preserve">Полученные результаты: Альтман: 2012 - </w:t>
      </w:r>
      <w:proofErr w:type="gramStart"/>
      <w:r>
        <w:rPr>
          <w:lang w:val="ru-RU"/>
        </w:rPr>
        <w:t>3.62259153 ;</w:t>
      </w:r>
      <w:proofErr w:type="gramEnd"/>
      <w:r>
        <w:rPr>
          <w:lang w:val="ru-RU"/>
        </w:rPr>
        <w:t xml:space="preserve"> 2013 - </w:t>
      </w:r>
      <w:r w:rsidRPr="00F75E3D">
        <w:rPr>
          <w:lang w:val="ru-RU"/>
        </w:rPr>
        <w:t>3.502975821</w:t>
      </w:r>
    </w:p>
    <w:p w14:paraId="5A9517DF" w14:textId="77777777" w:rsidR="0096236E" w:rsidRDefault="00F75E3D" w:rsidP="00832FF5">
      <w:pPr>
        <w:rPr>
          <w:lang w:val="ru-RU"/>
        </w:rPr>
      </w:pPr>
      <w:r>
        <w:rPr>
          <w:lang w:val="ru-RU"/>
        </w:rPr>
        <w:t xml:space="preserve">Лис: 2012 - </w:t>
      </w:r>
      <w:proofErr w:type="gramStart"/>
      <w:r>
        <w:rPr>
          <w:lang w:val="ru-RU"/>
        </w:rPr>
        <w:t>0.072157252 ;</w:t>
      </w:r>
      <w:proofErr w:type="gramEnd"/>
      <w:r>
        <w:rPr>
          <w:lang w:val="ru-RU"/>
        </w:rPr>
        <w:t xml:space="preserve"> 2013 - </w:t>
      </w:r>
      <w:r w:rsidRPr="00F75E3D">
        <w:rPr>
          <w:lang w:val="ru-RU"/>
        </w:rPr>
        <w:t>0.086535544</w:t>
      </w:r>
    </w:p>
    <w:p w14:paraId="24C1ADCA" w14:textId="77777777" w:rsidR="0096236E" w:rsidRDefault="00F219CB" w:rsidP="00832FF5">
      <w:pPr>
        <w:rPr>
          <w:lang w:val="ru-RU"/>
        </w:rPr>
      </w:pPr>
      <w:r>
        <w:rPr>
          <w:lang w:val="ru-RU"/>
        </w:rPr>
        <w:t>Оба индикатора в зеленой зоне.</w:t>
      </w:r>
    </w:p>
    <w:p w14:paraId="3534E7D0" w14:textId="77777777" w:rsidR="00F219CB" w:rsidRDefault="00F219CB" w:rsidP="00832FF5">
      <w:pPr>
        <w:rPr>
          <w:lang w:val="ru-RU"/>
        </w:rPr>
      </w:pPr>
      <w:r>
        <w:rPr>
          <w:lang w:val="ru-RU"/>
        </w:rPr>
        <w:t xml:space="preserve">Однако </w:t>
      </w:r>
      <w:proofErr w:type="spellStart"/>
      <w:r>
        <w:rPr>
          <w:lang w:val="ru-RU"/>
        </w:rPr>
        <w:t>коэф</w:t>
      </w:r>
      <w:proofErr w:type="spellEnd"/>
      <w:r>
        <w:rPr>
          <w:lang w:val="ru-RU"/>
        </w:rPr>
        <w:t xml:space="preserve">. Бивера сигнализирует о том, что компания находится в состоянии года до банкротства в 2012, в 2013 её состояние улучшилось. </w:t>
      </w:r>
    </w:p>
    <w:p w14:paraId="49ADF0B3" w14:textId="77777777" w:rsidR="00F219CB" w:rsidRDefault="00F219CB" w:rsidP="00832FF5">
      <w:pPr>
        <w:rPr>
          <w:lang w:val="ru-RU"/>
        </w:rPr>
      </w:pPr>
    </w:p>
    <w:bookmarkStart w:id="1" w:name="_MON_1711882580"/>
    <w:bookmarkEnd w:id="1"/>
    <w:p w14:paraId="30F7F093" w14:textId="77777777" w:rsidR="00F219CB" w:rsidRDefault="00F219CB" w:rsidP="00832FF5">
      <w:pPr>
        <w:rPr>
          <w:lang w:val="ru-RU"/>
        </w:rPr>
      </w:pPr>
      <w:r>
        <w:rPr>
          <w:lang w:val="ru-RU"/>
        </w:rPr>
        <w:object w:dxaOrig="5098" w:dyaOrig="4957" w14:anchorId="4265732C">
          <v:shape id="_x0000_i1026" type="#_x0000_t75" style="width:255pt;height:247.5pt" o:ole="">
            <v:imagedata r:id="rId6" o:title=""/>
          </v:shape>
          <o:OLEObject Type="Embed" ProgID="Excel.Sheet.12" ShapeID="_x0000_i1026" DrawAspect="Content" ObjectID="_1714996939" r:id="rId7"/>
        </w:object>
      </w:r>
    </w:p>
    <w:p w14:paraId="32D5004F" w14:textId="77777777" w:rsidR="00F219CB" w:rsidRDefault="00F219CB" w:rsidP="00832FF5">
      <w:pPr>
        <w:rPr>
          <w:lang w:val="ru-RU"/>
        </w:rPr>
      </w:pPr>
    </w:p>
    <w:p w14:paraId="3079A66D" w14:textId="77777777" w:rsidR="00F219CB" w:rsidRDefault="00F219CB" w:rsidP="00832FF5">
      <w:pPr>
        <w:rPr>
          <w:lang w:val="ru-RU"/>
        </w:rPr>
      </w:pPr>
      <w:r>
        <w:rPr>
          <w:lang w:val="ru-RU"/>
        </w:rPr>
        <w:t xml:space="preserve">Выводы: 1. Несмотря  на то, что коэффициенты Альтмана и Лиса показывают благоприятный результат, коэффициент Бивера – результат вероятность банкротства. Он </w:t>
      </w:r>
      <w:proofErr w:type="spellStart"/>
      <w:r>
        <w:rPr>
          <w:lang w:val="ru-RU"/>
        </w:rPr>
        <w:t>учитывет</w:t>
      </w:r>
      <w:proofErr w:type="spellEnd"/>
      <w:r>
        <w:rPr>
          <w:lang w:val="ru-RU"/>
        </w:rPr>
        <w:t xml:space="preserve"> чистую прибыль, которая у компании отрицательная из-за высокой стоимости </w:t>
      </w:r>
      <w:r>
        <w:rPr>
          <w:lang w:val="ru-RU"/>
        </w:rPr>
        <w:lastRenderedPageBreak/>
        <w:t>обслуживания долга</w:t>
      </w:r>
      <w:r w:rsidR="00537F20">
        <w:rPr>
          <w:lang w:val="ru-RU"/>
        </w:rPr>
        <w:t xml:space="preserve"> и других расходов</w:t>
      </w:r>
      <w:r>
        <w:rPr>
          <w:lang w:val="ru-RU"/>
        </w:rPr>
        <w:t xml:space="preserve">. </w:t>
      </w:r>
      <w:r w:rsidR="00537F20">
        <w:rPr>
          <w:lang w:val="ru-RU"/>
        </w:rPr>
        <w:t>Вывод – вероятность банкротства есть, хотя в 2013 году компания улучшила результаты.</w:t>
      </w:r>
    </w:p>
    <w:p w14:paraId="45F26143" w14:textId="77777777" w:rsidR="00537F20" w:rsidRDefault="00537F20" w:rsidP="00832FF5">
      <w:pPr>
        <w:rPr>
          <w:lang w:val="ru-RU"/>
        </w:rPr>
      </w:pPr>
      <w:r>
        <w:rPr>
          <w:lang w:val="ru-RU"/>
        </w:rPr>
        <w:t>2. Коэффициенты Альтмана и Лиса в большей мере оценивают активы компании, её капитал и промежуточные значения прибыли. Так как коэффициенты в зеленой зоне – компания обладает запасами ликвидности и даже несмотря на отрицательную чистую прибыль, может выполнять свои обязательства.</w:t>
      </w:r>
    </w:p>
    <w:p w14:paraId="7E8A33FB" w14:textId="77777777" w:rsidR="00537F20" w:rsidRDefault="00537F20" w:rsidP="00832FF5">
      <w:pPr>
        <w:rPr>
          <w:lang w:val="ru-RU"/>
        </w:rPr>
      </w:pPr>
      <w:r>
        <w:rPr>
          <w:lang w:val="ru-RU"/>
        </w:rPr>
        <w:t xml:space="preserve">3. Компании стоит </w:t>
      </w:r>
      <w:r w:rsidR="00FC6F73">
        <w:rPr>
          <w:lang w:val="ru-RU"/>
        </w:rPr>
        <w:t>сокращать расходы для увеличения финансовой стабильности: удешевлять долг, коммерческие расходы и себестоимость продукции.</w:t>
      </w:r>
    </w:p>
    <w:p w14:paraId="16F932ED" w14:textId="77777777" w:rsidR="00FC6F73" w:rsidRDefault="00FC6F73" w:rsidP="00832FF5">
      <w:pPr>
        <w:rPr>
          <w:lang w:val="ru-RU"/>
        </w:rPr>
      </w:pPr>
    </w:p>
    <w:p w14:paraId="7123629F" w14:textId="77777777" w:rsidR="00FC6F73" w:rsidRPr="00187228" w:rsidRDefault="00FC6F73" w:rsidP="00832FF5">
      <w:pPr>
        <w:rPr>
          <w:b/>
          <w:i/>
          <w:lang w:val="ru-RU"/>
        </w:rPr>
      </w:pPr>
      <w:r w:rsidRPr="00187228">
        <w:rPr>
          <w:b/>
          <w:i/>
          <w:lang w:val="ru-RU"/>
        </w:rPr>
        <w:t xml:space="preserve">Кейс 3. </w:t>
      </w:r>
    </w:p>
    <w:p w14:paraId="758B5443" w14:textId="77777777" w:rsidR="00FC6F73" w:rsidRDefault="00FC6F73" w:rsidP="00832FF5">
      <w:pPr>
        <w:rPr>
          <w:lang w:val="ru-RU"/>
        </w:rPr>
      </w:pPr>
    </w:p>
    <w:p w14:paraId="7D2C7AC2" w14:textId="77777777" w:rsidR="00FC6F73" w:rsidRDefault="00FC6F73" w:rsidP="00832FF5">
      <w:pPr>
        <w:rPr>
          <w:lang w:val="ru-RU"/>
        </w:rPr>
      </w:pPr>
      <w:r>
        <w:rPr>
          <w:lang w:val="ru-RU"/>
        </w:rPr>
        <w:t>1. См. таблицу</w:t>
      </w:r>
    </w:p>
    <w:bookmarkStart w:id="2" w:name="_MON_1711884043"/>
    <w:bookmarkEnd w:id="2"/>
    <w:p w14:paraId="2E6E5E63" w14:textId="77777777" w:rsidR="00187228" w:rsidRDefault="00FC6F73" w:rsidP="00832FF5">
      <w:pPr>
        <w:rPr>
          <w:lang w:val="ru-RU"/>
        </w:rPr>
      </w:pPr>
      <w:r>
        <w:rPr>
          <w:lang w:val="ru-RU"/>
        </w:rPr>
        <w:object w:dxaOrig="4230" w:dyaOrig="4515" w14:anchorId="4900244B">
          <v:shape id="_x0000_i1027" type="#_x0000_t75" style="width:211.5pt;height:225.75pt" o:ole="">
            <v:imagedata r:id="rId8" o:title=""/>
          </v:shape>
          <o:OLEObject Type="Embed" ProgID="Excel.Sheet.12" ShapeID="_x0000_i1027" DrawAspect="Content" ObjectID="_1714996940" r:id="rId9"/>
        </w:object>
      </w:r>
    </w:p>
    <w:p w14:paraId="5B27C3D2" w14:textId="77777777" w:rsidR="00187228" w:rsidRDefault="00187228" w:rsidP="00187228">
      <w:pPr>
        <w:rPr>
          <w:lang w:val="ru-RU"/>
        </w:rPr>
      </w:pPr>
    </w:p>
    <w:p w14:paraId="1F90308C" w14:textId="77777777" w:rsidR="00FC6F73" w:rsidRDefault="00187228" w:rsidP="00187228">
      <w:pPr>
        <w:rPr>
          <w:lang w:val="ru-RU"/>
        </w:rPr>
      </w:pPr>
      <w:r>
        <w:rPr>
          <w:lang w:val="ru-RU"/>
        </w:rPr>
        <w:t xml:space="preserve">Итого: величина див. Выплат в 2020 году – 712.2 млн. </w:t>
      </w:r>
      <w:proofErr w:type="spellStart"/>
      <w:r>
        <w:rPr>
          <w:lang w:val="ru-RU"/>
        </w:rPr>
        <w:t>руб</w:t>
      </w:r>
      <w:proofErr w:type="spellEnd"/>
    </w:p>
    <w:p w14:paraId="79A33BDB" w14:textId="77777777" w:rsidR="00187228" w:rsidRDefault="00187228" w:rsidP="00187228">
      <w:pPr>
        <w:rPr>
          <w:lang w:val="ru-RU"/>
        </w:rPr>
      </w:pPr>
    </w:p>
    <w:p w14:paraId="063C27F7" w14:textId="77777777" w:rsidR="00187228" w:rsidRPr="00187228" w:rsidRDefault="00187228" w:rsidP="00187228">
      <w:pPr>
        <w:rPr>
          <w:lang w:val="ru-RU"/>
        </w:rPr>
      </w:pPr>
      <w:r>
        <w:rPr>
          <w:lang w:val="ru-RU"/>
        </w:rPr>
        <w:t xml:space="preserve">2. В случае принятия предложения члена совета директоров в 2020 году дивидендные выплаты не положены, </w:t>
      </w:r>
      <w:proofErr w:type="spellStart"/>
      <w:r>
        <w:rPr>
          <w:lang w:val="ru-RU"/>
        </w:rPr>
        <w:t>тк</w:t>
      </w:r>
      <w:proofErr w:type="spellEnd"/>
      <w:r>
        <w:rPr>
          <w:lang w:val="ru-RU"/>
        </w:rPr>
        <w:t xml:space="preserve"> чистый денежный поток отрицателен. Однако, как видно из структуры потоков, он отрицателен по причине инвестиционных операций, те., например, приобретения ценных бумаг, др. Таким образом, инвестиционные операции могут быть в дальнейшем использованы как дополнительный источник дохода, например, при изменении цены приобретенных ценных бумаг в большую сторону и их продаже. Таким образом, я считаю, что в данном случае предложение нецелесообразно, </w:t>
      </w:r>
      <w:proofErr w:type="spellStart"/>
      <w:r>
        <w:rPr>
          <w:lang w:val="ru-RU"/>
        </w:rPr>
        <w:t>тк</w:t>
      </w:r>
      <w:proofErr w:type="spellEnd"/>
      <w:r>
        <w:rPr>
          <w:lang w:val="ru-RU"/>
        </w:rPr>
        <w:t xml:space="preserve"> структура денежных потоков приемлемая. </w:t>
      </w:r>
    </w:p>
    <w:sectPr w:rsidR="00187228" w:rsidRPr="00187228" w:rsidSect="009B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9"/>
    <w:rsid w:val="00187228"/>
    <w:rsid w:val="001B7A9C"/>
    <w:rsid w:val="002E7C83"/>
    <w:rsid w:val="00537F20"/>
    <w:rsid w:val="007A581F"/>
    <w:rsid w:val="00832FF5"/>
    <w:rsid w:val="0096236E"/>
    <w:rsid w:val="009B3BC9"/>
    <w:rsid w:val="009F40E4"/>
    <w:rsid w:val="00C01C69"/>
    <w:rsid w:val="00E46C6A"/>
    <w:rsid w:val="00EC69E6"/>
    <w:rsid w:val="00EE3B42"/>
    <w:rsid w:val="00F219CB"/>
    <w:rsid w:val="00F75E3D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9B80"/>
  <w15:docId w15:val="{2E4E2FEE-18EB-4E3F-BDC7-95218304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6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C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C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C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C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46C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6C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6C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6C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6C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6C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6C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46C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6C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6C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6C6A"/>
    <w:rPr>
      <w:b/>
      <w:bCs/>
    </w:rPr>
  </w:style>
  <w:style w:type="character" w:styleId="a8">
    <w:name w:val="Emphasis"/>
    <w:basedOn w:val="a0"/>
    <w:uiPriority w:val="20"/>
    <w:qFormat/>
    <w:rsid w:val="00E46C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6C6A"/>
    <w:rPr>
      <w:szCs w:val="32"/>
    </w:rPr>
  </w:style>
  <w:style w:type="paragraph" w:styleId="aa">
    <w:name w:val="List Paragraph"/>
    <w:basedOn w:val="a"/>
    <w:uiPriority w:val="34"/>
    <w:qFormat/>
    <w:rsid w:val="00E46C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C6A"/>
    <w:rPr>
      <w:i/>
    </w:rPr>
  </w:style>
  <w:style w:type="character" w:customStyle="1" w:styleId="22">
    <w:name w:val="Цитата 2 Знак"/>
    <w:basedOn w:val="a0"/>
    <w:link w:val="21"/>
    <w:uiPriority w:val="29"/>
    <w:rsid w:val="00E46C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6C6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6C6A"/>
    <w:rPr>
      <w:b/>
      <w:i/>
      <w:sz w:val="24"/>
    </w:rPr>
  </w:style>
  <w:style w:type="character" w:styleId="ad">
    <w:name w:val="Subtle Emphasis"/>
    <w:uiPriority w:val="19"/>
    <w:qFormat/>
    <w:rsid w:val="00E46C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6C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6C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6C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6C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6C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Excel_Worksheet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user1</cp:lastModifiedBy>
  <cp:revision>2</cp:revision>
  <dcterms:created xsi:type="dcterms:W3CDTF">2022-05-25T10:16:00Z</dcterms:created>
  <dcterms:modified xsi:type="dcterms:W3CDTF">2022-05-25T10:16:00Z</dcterms:modified>
</cp:coreProperties>
</file>